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567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b/>
          <w:i/>
          <w:sz w:val="24"/>
          <w:szCs w:val="24"/>
        </w:rPr>
        <w:t>УТВЕРЖДАЮ</w:t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b/>
          <w:i/>
          <w:sz w:val="24"/>
          <w:szCs w:val="24"/>
        </w:rPr>
        <w:t xml:space="preserve">Глава </w:t>
      </w:r>
      <w:r>
        <w:rPr>
          <w:b/>
          <w:i/>
          <w:sz w:val="24"/>
          <w:szCs w:val="24"/>
          <w:lang w:val="ru-RU"/>
        </w:rPr>
        <w:t>МА</w:t>
      </w:r>
      <w:r>
        <w:rPr>
          <w:b/>
          <w:i/>
          <w:sz w:val="24"/>
          <w:szCs w:val="24"/>
        </w:rPr>
        <w:t xml:space="preserve"> Качинск</w:t>
      </w:r>
      <w:r>
        <w:rPr>
          <w:b/>
          <w:i/>
          <w:sz w:val="24"/>
          <w:szCs w:val="24"/>
          <w:lang w:val="ru-RU"/>
        </w:rPr>
        <w:t>ого</w:t>
      </w:r>
      <w:r>
        <w:rPr>
          <w:b/>
          <w:i/>
          <w:sz w:val="24"/>
          <w:szCs w:val="24"/>
        </w:rPr>
        <w:t xml:space="preserve"> МО, </w:t>
      </w:r>
      <w:r>
        <w:rPr>
          <w:b/>
          <w:i/>
          <w:sz w:val="24"/>
          <w:szCs w:val="24"/>
          <w:lang w:val="ru-RU"/>
        </w:rPr>
        <w:t>Глава ВМО</w:t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b/>
          <w:i/>
          <w:sz w:val="24"/>
          <w:szCs w:val="24"/>
        </w:rPr>
        <w:t>исполняющий полномочия председателя Совета</w:t>
      </w:r>
      <w:r>
        <w:rPr>
          <w:b/>
          <w:i/>
          <w:sz w:val="24"/>
          <w:szCs w:val="24"/>
          <w:lang w:val="ru-RU"/>
        </w:rPr>
        <w:t xml:space="preserve"> Качинского МО </w:t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 w:cs="Times New Roman"/>
          <w:b/>
          <w:b/>
          <w:i/>
          <w:i/>
          <w:sz w:val="20"/>
          <w:szCs w:val="20"/>
        </w:rPr>
      </w:pPr>
      <w:r>
        <w:rPr>
          <w:rFonts w:cs="Times New Roman"/>
          <w:b/>
          <w:i/>
          <w:sz w:val="24"/>
          <w:szCs w:val="24"/>
        </w:rPr>
        <w:t>______________________Н.М. Герасим</w:t>
      </w:r>
    </w:p>
    <w:p>
      <w:pPr>
        <w:pStyle w:val="Normal"/>
        <w:tabs>
          <w:tab w:val="clear" w:pos="709"/>
          <w:tab w:val="left" w:pos="4088" w:leader="none"/>
        </w:tabs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03.05.2019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КАРТА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рисков нарушения антимонопольного законодательства</w:t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органа местного самоуправления на 20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 xml:space="preserve">19 </w:t>
      </w:r>
      <w:r>
        <w:rPr>
          <w:rFonts w:cs="Times New Roman" w:ascii="Times New Roman" w:hAnsi="Times New Roman"/>
          <w:sz w:val="28"/>
          <w:szCs w:val="28"/>
        </w:rPr>
        <w:t>год</w:t>
      </w:r>
    </w:p>
    <w:p>
      <w:pPr>
        <w:pStyle w:val="ConsPlusNormal"/>
        <w:jc w:val="both"/>
        <w:rPr>
          <w:strike w:val="false"/>
          <w:dstrike w:val="false"/>
        </w:rPr>
      </w:pPr>
      <w:r>
        <w:rPr>
          <w:strike w:val="false"/>
          <w:dstrike w:val="false"/>
        </w:rPr>
      </w:r>
    </w:p>
    <w:tbl>
      <w:tblPr>
        <w:tblW w:w="15313" w:type="dxa"/>
        <w:jc w:val="left"/>
        <w:tblInd w:w="-1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54"/>
        <w:gridCol w:w="2837"/>
        <w:gridCol w:w="3294"/>
        <w:gridCol w:w="1127"/>
        <w:gridCol w:w="3911"/>
        <w:gridCol w:w="3589"/>
      </w:tblGrid>
      <w:tr>
        <w:trPr/>
        <w:tc>
          <w:tcPr>
            <w:tcW w:w="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>№</w:t>
            </w:r>
          </w:p>
          <w:p>
            <w:pPr>
              <w:pStyle w:val="Style23"/>
              <w:widowControl w:val="false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п/п</w:t>
            </w:r>
          </w:p>
        </w:tc>
        <w:tc>
          <w:tcPr>
            <w:tcW w:w="2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коррупционно опасных функций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/>
            </w:pPr>
            <w:r>
              <w:rPr/>
              <w:t xml:space="preserve"> </w:t>
            </w:r>
            <w:r>
              <w:rPr>
                <w:lang w:val="ru-RU"/>
              </w:rPr>
              <w:t>Описание коррупционного риска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Степень риска (низкая, средняя, высокая)</w:t>
            </w:r>
          </w:p>
        </w:tc>
        <w:tc>
          <w:tcPr>
            <w:tcW w:w="3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Перечень должностных лиц с высоким риском коррупционных проявлений</w:t>
            </w:r>
          </w:p>
        </w:tc>
        <w:tc>
          <w:tcPr>
            <w:tcW w:w="3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center"/>
              <w:rPr>
                <w:lang w:val="ru-RU"/>
              </w:rPr>
            </w:pPr>
            <w:r>
              <w:rPr>
                <w:lang w:val="ru-RU"/>
              </w:rPr>
              <w:t>Меры по минимизации (устранению) коррупционного риска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1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Организация деятельности органов местного самоуправления города Севастополя Качинского муниципального округа, Планирование и освоение бюджетных средств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 xml:space="preserve">- </w:t>
            </w:r>
            <w:r>
              <w:rPr>
                <w:lang w:val="ru-RU"/>
              </w:rPr>
              <w:t>использование своих должностных полномочий при лишении личных вопросов, связанных с удовлетворением материальных потребностей должностного лица либо его родственников;</w:t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lang w:val="ru-RU"/>
              </w:rPr>
              <w:t>- использование в личных или групповых интересах информации, полученной при выполнении должностных обязанностей, если такая информация не подлежит официальному распространению.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Средняя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Глава МА Качинского МО, Глава ВМО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исполняющий полномочия председателя Совета Качинского МО 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Заместитель главы местной администрации Качинского муниципального округа- руководитель аппарата МА Качинского МО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Главные специалисты местной администрации Качинского муниципального округа.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Информационная открытость.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 утвержденной антикоррупционной политики.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Разъяснение работникам о мерах ответственности за совершение коррупционных правонарушений.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2.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  <w:u w:val="none"/>
                <w:lang w:val="ru-RU"/>
              </w:rPr>
            </w:pPr>
            <w:r>
              <w:rPr>
                <w:rFonts w:cs="Times New Roman"/>
                <w:b w:val="false"/>
                <w:bCs w:val="false"/>
                <w:i w:val="false"/>
                <w:iCs w:val="false"/>
                <w:sz w:val="24"/>
                <w:szCs w:val="24"/>
                <w:u w:val="none"/>
                <w:lang w:val="ru-RU"/>
              </w:rPr>
              <w:t>Размещение заказов на поставку товаров, выполнения работ и оказания услуг. Выбор победителей определения поставщиков (подрядчиков, исполнителей)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- </w:t>
            </w:r>
            <w:r>
              <w:rPr>
                <w:lang w:val="ru-RU"/>
              </w:rPr>
              <w:t>отказ от проведения мониторинга и цен на товары и услуг;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 предоставление заведомо ложных сведений о проведении мониторинга цен на товары и услуги;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 руководителем отдела продаж которой является  его родственник.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средняя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Глава МА Качинского МО, Глава ВМО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исполняющий полномочия председателя Совета Качинского МО 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Заместитель главы местной администрации Качинского муниципального округа- руководитель аппарата МА Качинского МО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Главный специалист отдела исполнения отдельных государственных полномочий (контрактный управляющий)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Главный специалист общего отдела (контрактный управляющий)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 при проведение закупок товаров, работ услуг для нужд требований по заключению договоров с контрагентами в соответствии с федеральными законами РФ.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Разъяснение работникам, связанные с заключением контрактов и договоров, о мерах ответственности за совершение коррупционных правонарушений. Ознакомление с нормативными документами, регламентирующими вопросы предупреждения и противодействия коррупции.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3.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 </w:t>
            </w:r>
            <w:r>
              <w:rPr>
                <w:lang w:val="ru-RU"/>
              </w:rPr>
              <w:t>Принятие на муниципальную службу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 xml:space="preserve">- </w:t>
            </w:r>
            <w:r>
              <w:rPr>
                <w:lang w:val="ru-RU"/>
              </w:rPr>
              <w:t>предоставление на предусмотренных законах преимуществ (прот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еже</w:t>
            </w:r>
            <w:r>
              <w:rPr>
                <w:lang w:val="ru-RU"/>
              </w:rPr>
              <w:t>, семейственность) для поступления на работу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низкая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Глава МА Качинского МО, Глава ВМО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исполняющий полномочия председателя Совета Качинского МО 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общего отдела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( ответственный за ведение кадровой работы)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-</w:t>
            </w:r>
            <w:r>
              <w:rPr>
                <w:lang w:val="ru-RU"/>
              </w:rPr>
              <w:t>Разъяснительная работа с ответственными лицами о мерах ответственности за совершение коррупционных правонарушений. Проведение собеседований при приеме на работу.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4.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Обращения юридических. Физических лиц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- </w:t>
            </w:r>
            <w:r>
              <w:rPr>
                <w:lang w:val="ru-RU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 нарушение установленного порядка рассмотрения обращений граждан организаций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средняя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Глава МА Качинского МО, Глава ВМО,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исполняющий полномочия председателя Совета Качинского МО 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общего отдела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lang w:val="ru-RU"/>
              </w:rPr>
              <w:t>Начальник финансово экономического отдела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отдела исполнения отдельных государственных полномочий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/>
            </w:pPr>
            <w:r>
              <w:rPr>
                <w:lang w:val="ru-RU"/>
              </w:rPr>
              <w:t>Главны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</w:t>
            </w:r>
            <w:r>
              <w:rPr>
                <w:lang w:val="ru-RU"/>
              </w:rPr>
              <w:t>специалисты местной администрации (включая ответственно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е должностное лицо</w:t>
            </w:r>
            <w:r>
              <w:rPr>
                <w:lang w:val="ru-RU"/>
              </w:rPr>
              <w:t xml:space="preserve"> за обращения граждан )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Разъяснительная работа.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 установленного порядка рассмотрения обращений граждан.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Контроль рассмотрения обращений.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5.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Взаимодействие с вышестоящими должностными лицами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- </w:t>
            </w:r>
            <w:r>
              <w:rPr>
                <w:lang w:val="ru-RU"/>
              </w:rPr>
              <w:t>дарение подарков и оказание не служебных услуг вышестоящим должностным лицам, за исключением символических знаков внимания, протокольных мероприятий.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низкая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Глава МА Качинского МО, Глава ВМО,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исполняющий полномочия председателя Совета Качинского МО 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Заместитель главы местной администрации Качинского муниципального округа- руководитель аппарата МА Качинского МО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Соблюдение, утвержденной антикоррозионной политики. Ознакомление с нормативными документами, регламентирующими вопросами предупреждения и противодействия коррупции.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6.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Составление, заполнение документов, справок. отчетности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- </w:t>
            </w:r>
            <w:r>
              <w:rPr>
                <w:lang w:val="ru-RU"/>
              </w:rPr>
              <w:t>искажение, сокрытие или предоставление заведомо ложных сведений в отчетных документах, справках гражданам, являющихся существенным элементом служебной деятельности.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средняя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Главный бухгалтер местной администрации.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общего отдела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( ответственный за ведение кадровой работы)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Главный специалист местной администрации ответственный за обращения граждан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 законодательства в сфере коррупции.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7.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lang w:val="ru-RU"/>
              </w:rPr>
              <w:t>Работа со служебной информацией,  документами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- </w:t>
            </w:r>
            <w:r>
              <w:rPr>
                <w:lang w:val="ru-RU"/>
              </w:rPr>
              <w:t>попытка несанкционированного доступа к информационным ресурсам.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средняя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Глава МА Качинского МО, Глава ВМО,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>исполняющий полномочия председателя Совета Качинского МО ;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Заместитель главы местной администрации Качинского муниципального округа- руководитель аппарата МА Качинского МО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общего отдела( ответственный за ведение кадровой работы)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>
                <w:lang w:val="ru-RU"/>
              </w:rPr>
              <w:t>Начальник финансово экономического отдела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отдела исполнения отдельных государственных полномочий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Соблюдение, утвержденной антикоррупционной политики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  <w:tr>
        <w:trPr/>
        <w:tc>
          <w:tcPr>
            <w:tcW w:w="55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/>
              <w:t>8.</w:t>
            </w:r>
          </w:p>
        </w:tc>
        <w:tc>
          <w:tcPr>
            <w:tcW w:w="283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/>
            </w:pPr>
            <w:r>
              <w:rPr>
                <w:lang w:val="ru-RU"/>
              </w:rPr>
              <w:t>Оплата труда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</w:rPr>
            </w:pPr>
            <w:r>
              <w:rPr/>
              <w:t xml:space="preserve">- </w:t>
            </w:r>
            <w:r>
              <w:rPr>
                <w:lang w:val="ru-RU"/>
              </w:rPr>
              <w:t>оплата рабочего времени в полном объеме в случае, когда сотрудник фактически отсутствовал на рабочем месте.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lang w:val="ru-RU"/>
              </w:rPr>
            </w:pPr>
            <w:r>
              <w:rPr>
                <w:lang w:val="ru-RU"/>
              </w:rPr>
              <w:t>низкая</w:t>
            </w:r>
          </w:p>
        </w:tc>
        <w:tc>
          <w:tcPr>
            <w:tcW w:w="391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Главный бухгалтер местной администрации.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Начальник общего отдела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( ответственный за ведение кадровой работы)</w:t>
            </w:r>
          </w:p>
        </w:tc>
        <w:tc>
          <w:tcPr>
            <w:tcW w:w="35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Соблюдение Правил внутреннего трудового распорядка органов местного самоуправления.</w:t>
            </w:r>
          </w:p>
          <w:p>
            <w:pPr>
              <w:pStyle w:val="Style23"/>
              <w:widowControl w:val="false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lang w:val="ru-RU"/>
              </w:rPr>
              <w:t>-Разъяснительная работа с ответственными лицами о мерах ответственности за совершение коррупционных правонарушений.</w:t>
            </w:r>
          </w:p>
        </w:tc>
      </w:tr>
    </w:tbl>
    <w:p>
      <w:pPr>
        <w:pStyle w:val="Normal"/>
        <w:spacing w:lineRule="auto" w:line="240" w:before="0" w:after="0"/>
        <w:ind w:right="0" w:hanging="0"/>
        <w:jc w:val="left"/>
        <w:rPr>
          <w:rFonts w:ascii="Book Antiqua" w:hAnsi="Book Antiqua" w:eastAsia="Times New Roman" w:cs="Times New Roman"/>
          <w:b/>
          <w:b/>
          <w:i/>
          <w:i/>
          <w:sz w:val="20"/>
          <w:szCs w:val="20"/>
          <w:lang w:eastAsia="ru-RU"/>
        </w:rPr>
      </w:pPr>
      <w:r>
        <w:rPr>
          <w:rFonts w:eastAsia="Times New Roman" w:cs="Times New Roman" w:ascii="Book Antiqua" w:hAnsi="Book Antiqua"/>
          <w:b/>
          <w:i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>
          <w:rFonts w:ascii="Book Antiqua" w:hAnsi="Book Antiqua"/>
          <w:b/>
          <w:b/>
          <w:i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</w:r>
    </w:p>
    <w:p>
      <w:pPr>
        <w:pStyle w:val="Normal"/>
        <w:spacing w:lineRule="auto" w:line="240" w:before="0" w:after="0"/>
        <w:ind w:left="5670" w:right="0" w:hanging="0"/>
        <w:jc w:val="right"/>
        <w:rPr/>
      </w:pPr>
      <w:r>
        <w:rPr/>
      </w:r>
    </w:p>
    <w:sectPr>
      <w:type w:val="nextPage"/>
      <w:pgSz w:orient="landscape" w:w="16838" w:h="11906"/>
      <w:pgMar w:left="1325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Book Antiqu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b3bee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3"/>
    <w:uiPriority w:val="1"/>
    <w:qFormat/>
    <w:rsid w:val="001b3bee"/>
    <w:rPr>
      <w:rFonts w:ascii="Calibri" w:hAnsi="Calibri" w:eastAsia="Times New Roman" w:cs="Times New Roman"/>
      <w:lang w:eastAsia="ru-RU"/>
    </w:rPr>
  </w:style>
  <w:style w:type="character" w:styleId="5" w:customStyle="1">
    <w:name w:val="Основной текст (5)_"/>
    <w:basedOn w:val="DefaultParagraphFont"/>
    <w:link w:val="50"/>
    <w:qFormat/>
    <w:rsid w:val="001b3bee"/>
    <w:rPr>
      <w:shd w:fill="FFFFFF" w:val="clear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1b3bee"/>
    <w:rPr>
      <w:rFonts w:ascii="Tahoma" w:hAnsi="Tahoma" w:eastAsia="Times New Roman" w:cs="Tahoma"/>
      <w:sz w:val="16"/>
      <w:szCs w:val="16"/>
      <w:lang w:eastAsia="ru-RU"/>
    </w:rPr>
  </w:style>
  <w:style w:type="character" w:styleId="2" w:customStyle="1">
    <w:name w:val="Основной текст (2)_"/>
    <w:basedOn w:val="DefaultParagraphFont"/>
    <w:link w:val="20"/>
    <w:qFormat/>
    <w:rsid w:val="00856799"/>
    <w:rPr>
      <w:shd w:fill="FFFFFF" w:val="clear"/>
    </w:rPr>
  </w:style>
  <w:style w:type="character" w:styleId="1" w:customStyle="1">
    <w:name w:val="Заголовок №1_"/>
    <w:basedOn w:val="DefaultParagraphFont"/>
    <w:link w:val="10"/>
    <w:qFormat/>
    <w:rsid w:val="00856799"/>
    <w:rPr>
      <w:sz w:val="27"/>
      <w:szCs w:val="27"/>
      <w:shd w:fill="FFFFFF" w:val="clear"/>
    </w:rPr>
  </w:style>
  <w:style w:type="character" w:styleId="Style16">
    <w:name w:val="Интернет-ссылка"/>
    <w:basedOn w:val="DefaultParagraphFont"/>
    <w:uiPriority w:val="99"/>
    <w:semiHidden/>
    <w:unhideWhenUsed/>
    <w:rsid w:val="002e5fff"/>
    <w:rPr>
      <w:color w:val="0000FF" w:themeColor="hyperlink"/>
      <w:u w:val="single"/>
    </w:rPr>
  </w:style>
  <w:style w:type="character" w:styleId="Style17">
    <w:name w:val="Символ нумераци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link w:val="a4"/>
    <w:uiPriority w:val="1"/>
    <w:qFormat/>
    <w:rsid w:val="001b3bee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1b3bee"/>
    <w:pPr>
      <w:widowControl w:val="false"/>
      <w:shd w:val="clear" w:color="auto" w:fill="FFFFFF"/>
      <w:spacing w:lineRule="auto" w:line="240" w:before="180" w:after="180"/>
      <w:jc w:val="center"/>
    </w:pPr>
    <w:rPr>
      <w:rFonts w:ascii="Calibri" w:hAnsi="Calibri" w:eastAsia="Calibri" w:cs="" w:asciiTheme="minorHAnsi" w:cstheme="minorBidi" w:eastAsiaTheme="minorHAnsi" w:hAnsiTheme="minorHAnsi"/>
      <w:b/>
      <w:bCs/>
      <w:sz w:val="22"/>
      <w:szCs w:val="22"/>
      <w:lang w:eastAsia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1b3bee"/>
    <w:pPr/>
    <w:rPr>
      <w:rFonts w:ascii="Tahoma" w:hAnsi="Tahoma" w:cs="Tahoma"/>
      <w:sz w:val="16"/>
      <w:szCs w:val="16"/>
    </w:rPr>
  </w:style>
  <w:style w:type="paragraph" w:styleId="21" w:customStyle="1">
    <w:name w:val="Основной текст (2)"/>
    <w:basedOn w:val="Normal"/>
    <w:link w:val="2"/>
    <w:qFormat/>
    <w:rsid w:val="00856799"/>
    <w:pPr>
      <w:widowControl w:val="false"/>
      <w:shd w:val="clear" w:color="auto" w:fill="FFFFFF"/>
      <w:spacing w:lineRule="auto" w:line="240" w:before="540" w:after="780"/>
      <w:ind w:hanging="320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11" w:customStyle="1">
    <w:name w:val="Заголовок №1"/>
    <w:basedOn w:val="Normal"/>
    <w:link w:val="1"/>
    <w:qFormat/>
    <w:rsid w:val="00856799"/>
    <w:pPr>
      <w:widowControl w:val="false"/>
      <w:shd w:val="clear" w:color="auto" w:fill="FFFFFF"/>
      <w:spacing w:lineRule="auto" w:line="240" w:before="0" w:after="420"/>
      <w:jc w:val="center"/>
      <w:outlineLvl w:val="0"/>
    </w:pPr>
    <w:rPr>
      <w:rFonts w:ascii="Calibri" w:hAnsi="Calibri" w:eastAsia="Calibri" w:cs="" w:asciiTheme="minorHAnsi" w:cstheme="minorBidi" w:eastAsiaTheme="minorHAnsi" w:hAnsiTheme="minorHAnsi"/>
      <w:b/>
      <w:bCs/>
      <w:sz w:val="27"/>
      <w:szCs w:val="27"/>
      <w:lang w:eastAsia="en-US"/>
    </w:rPr>
  </w:style>
  <w:style w:type="paragraph" w:styleId="ListParagraph">
    <w:name w:val="List Paragraph"/>
    <w:basedOn w:val="Normal"/>
    <w:uiPriority w:val="34"/>
    <w:qFormat/>
    <w:rsid w:val="002e5fff"/>
    <w:pPr>
      <w:spacing w:before="0" w:after="0"/>
      <w:ind w:left="720" w:hanging="0"/>
      <w:contextualSpacing/>
    </w:pPr>
    <w:rPr/>
  </w:style>
  <w:style w:type="paragraph" w:styleId="ConsPlusNormal" w:customStyle="1">
    <w:name w:val="ConsPlusNormal"/>
    <w:qFormat/>
    <w:rsid w:val="001c6076"/>
    <w:pPr>
      <w:widowControl w:val="false"/>
      <w:suppressAutoHyphens w:val="true"/>
      <w:overflowPunct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420d9"/>
    <w:pPr>
      <w:spacing w:beforeAutospacing="1" w:afterAutospacing="1"/>
    </w:pPr>
    <w:rPr/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lineRule="auto" w:line="276" w:before="0" w:after="200"/>
      <w:jc w:val="left"/>
    </w:pPr>
    <w:rPr>
      <w:rFonts w:ascii="Arial" w:hAnsi="Arial" w:eastAsia="Times New Roman" w:cs="Arial"/>
      <w:b/>
      <w:bCs/>
      <w:color w:val="auto"/>
      <w:kern w:val="0"/>
      <w:sz w:val="24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5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56799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E3D46-95AD-4395-9B3A-976F24815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Application>LibreOffice/7.0.0.3$Windows_x86 LibreOffice_project/8061b3e9204bef6b321a21033174034a5e2ea88e</Application>
  <Pages>5</Pages>
  <Words>711</Words>
  <Characters>5592</Characters>
  <CharactersWithSpaces>6206</CharactersWithSpaces>
  <Paragraphs>103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2019-03-20T08:50:00Z</dcterms:created>
  <dc:creator>Admin</dc:creator>
  <dc:description/>
  <dc:language>ru-RU</dc:language>
  <cp:lastModifiedBy/>
  <cp:lastPrinted>2020-03-11T09:42:30Z</cp:lastPrinted>
  <dcterms:modified xsi:type="dcterms:W3CDTF">2021-01-18T16:30:44Z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