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B13A90" w:rsidRPr="00724AF7" w:rsidTr="008C1799">
        <w:tc>
          <w:tcPr>
            <w:tcW w:w="2976" w:type="dxa"/>
            <w:hideMark/>
          </w:tcPr>
          <w:p w:rsidR="00B13A90" w:rsidRPr="00724AF7" w:rsidRDefault="00B13A90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B13A90" w:rsidRPr="00724AF7" w:rsidRDefault="00B13A90" w:rsidP="00CA7A06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A7A06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B13A90" w:rsidRPr="00724AF7" w:rsidRDefault="00B13A90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3A90" w:rsidRPr="00724AF7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B13A90" w:rsidRPr="00724AF7" w:rsidRDefault="00B13A90" w:rsidP="00B13A90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13A90" w:rsidRPr="00724AF7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B13A90" w:rsidRPr="00724AF7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78416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0</w:t>
      </w:r>
      <w:r w:rsidR="00CA7A06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7803C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18</w:t>
      </w:r>
    </w:p>
    <w:p w:rsidR="00B13A90" w:rsidRPr="00724AF7" w:rsidRDefault="00B13A90" w:rsidP="00B13A90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B13A90" w:rsidRPr="00724AF7" w:rsidTr="008C1799">
        <w:tc>
          <w:tcPr>
            <w:tcW w:w="4571" w:type="dxa"/>
            <w:hideMark/>
          </w:tcPr>
          <w:p w:rsidR="00B13A90" w:rsidRPr="00724AF7" w:rsidRDefault="00637478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20 декабря </w:t>
            </w:r>
            <w:r w:rsidR="00B13A90" w:rsidRPr="00724AF7">
              <w:rPr>
                <w:rFonts w:ascii="Book Antiqua" w:eastAsia="Calibri" w:hAnsi="Book Antiqua" w:cs="Book Antiqua"/>
              </w:rPr>
              <w:t xml:space="preserve"> 201</w:t>
            </w:r>
            <w:r w:rsidR="00B13A90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="00B13A90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13A90" w:rsidRPr="00724AF7" w:rsidRDefault="00B13A90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CA7A06" w:rsidRPr="007803CF" w:rsidRDefault="00CA7A06" w:rsidP="003B4271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7803CF">
        <w:rPr>
          <w:rFonts w:ascii="Book Antiqua" w:hAnsi="Book Antiqua"/>
          <w:b/>
          <w:i/>
          <w:sz w:val="28"/>
          <w:szCs w:val="28"/>
        </w:rPr>
        <w:t xml:space="preserve">О признании </w:t>
      </w:r>
      <w:proofErr w:type="gramStart"/>
      <w:r w:rsidRPr="007803CF">
        <w:rPr>
          <w:rFonts w:ascii="Book Antiqua" w:hAnsi="Book Antiqua"/>
          <w:b/>
          <w:i/>
          <w:sz w:val="28"/>
          <w:szCs w:val="28"/>
        </w:rPr>
        <w:t>утратившим</w:t>
      </w:r>
      <w:r w:rsidR="009A1275" w:rsidRPr="007803CF">
        <w:rPr>
          <w:rFonts w:ascii="Book Antiqua" w:hAnsi="Book Antiqua"/>
          <w:b/>
          <w:i/>
          <w:sz w:val="28"/>
          <w:szCs w:val="28"/>
        </w:rPr>
        <w:t>и</w:t>
      </w:r>
      <w:proofErr w:type="gramEnd"/>
      <w:r w:rsidRPr="007803CF">
        <w:rPr>
          <w:rFonts w:ascii="Book Antiqua" w:hAnsi="Book Antiqua"/>
          <w:b/>
          <w:i/>
          <w:sz w:val="28"/>
          <w:szCs w:val="28"/>
        </w:rPr>
        <w:t xml:space="preserve"> силу </w:t>
      </w:r>
      <w:r w:rsidR="003B4271" w:rsidRPr="007803CF">
        <w:rPr>
          <w:rFonts w:ascii="Book Antiqua" w:hAnsi="Book Antiqua"/>
          <w:b/>
          <w:i/>
          <w:sz w:val="28"/>
          <w:szCs w:val="28"/>
        </w:rPr>
        <w:t xml:space="preserve">некоторых </w:t>
      </w:r>
      <w:r w:rsidRPr="007803CF">
        <w:rPr>
          <w:rFonts w:ascii="Book Antiqua" w:hAnsi="Book Antiqua"/>
          <w:b/>
          <w:i/>
          <w:sz w:val="28"/>
          <w:szCs w:val="28"/>
        </w:rPr>
        <w:t>решени</w:t>
      </w:r>
      <w:r w:rsidR="003B4271" w:rsidRPr="007803CF">
        <w:rPr>
          <w:rFonts w:ascii="Book Antiqua" w:hAnsi="Book Antiqua"/>
          <w:b/>
          <w:i/>
          <w:sz w:val="28"/>
          <w:szCs w:val="28"/>
        </w:rPr>
        <w:t xml:space="preserve">й </w:t>
      </w:r>
      <w:r w:rsidRPr="007803CF">
        <w:rPr>
          <w:rFonts w:ascii="Book Antiqua" w:hAnsi="Book Antiqua"/>
          <w:b/>
          <w:i/>
          <w:sz w:val="28"/>
          <w:szCs w:val="28"/>
        </w:rPr>
        <w:t>Совета</w:t>
      </w:r>
      <w:r w:rsidR="003B4271" w:rsidRPr="007803CF">
        <w:rPr>
          <w:rFonts w:ascii="Book Antiqua" w:hAnsi="Book Antiqua"/>
          <w:b/>
          <w:i/>
          <w:sz w:val="28"/>
          <w:szCs w:val="28"/>
        </w:rPr>
        <w:t xml:space="preserve"> Качинского муниципального округа</w:t>
      </w:r>
      <w:bookmarkStart w:id="0" w:name="_GoBack"/>
      <w:bookmarkEnd w:id="0"/>
    </w:p>
    <w:p w:rsidR="005B0F6A" w:rsidRPr="001974CE" w:rsidRDefault="005B0F6A" w:rsidP="002B5C48">
      <w:pPr>
        <w:jc w:val="center"/>
        <w:rPr>
          <w:rFonts w:ascii="Book Antiqua" w:hAnsi="Book Antiqua"/>
          <w:b/>
        </w:rPr>
      </w:pP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AE6469" w:rsidRDefault="003B4271" w:rsidP="002B5C48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С целью приведения в соответствие с требованиями бюджетного законодательства Российской Федерации,</w:t>
      </w:r>
      <w:r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в </w:t>
      </w:r>
      <w:r w:rsidRPr="00B05B9C">
        <w:rPr>
          <w:rFonts w:ascii="Book Antiqua" w:hAnsi="Book Antiqua"/>
          <w:color w:val="000000"/>
          <w:sz w:val="24"/>
          <w:szCs w:val="24"/>
          <w:lang w:bidi="ru-RU"/>
        </w:rPr>
        <w:t>соответствии с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о </w:t>
      </w:r>
      <w:r w:rsidRPr="00B05B9C">
        <w:rPr>
          <w:rFonts w:ascii="Book Antiqua" w:hAnsi="Book Antiqua"/>
          <w:color w:val="000000"/>
          <w:sz w:val="24"/>
          <w:szCs w:val="24"/>
          <w:lang w:bidi="ru-RU"/>
        </w:rPr>
        <w:t>статьей 179 Бюджетного кодекса Российской Федерации,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Федеральным  законом от 06.10.2003 № 131-ФЗ «Об общих принципах организации местного самоуправления в Российской Федерации», Законом города Севастополя  от 30.12.2014 № 102-ЗС «О местном самоуправлении в городе Севастополе», </w:t>
      </w:r>
      <w:r w:rsidRPr="00DD6DC6">
        <w:rPr>
          <w:rFonts w:ascii="Book Antiqua" w:hAnsi="Book Antiqua"/>
          <w:color w:val="000000"/>
          <w:sz w:val="24"/>
          <w:szCs w:val="24"/>
          <w:lang w:bidi="ru-RU"/>
        </w:rPr>
        <w:t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</w:t>
      </w:r>
      <w:proofErr w:type="gramEnd"/>
      <w:r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Совета Качинского муниципального округа от 13.05.2015 № 14</w:t>
      </w:r>
      <w:r w:rsidR="002B5C48" w:rsidRPr="00AE6469">
        <w:rPr>
          <w:rFonts w:ascii="Book Antiqua" w:hAnsi="Book Antiqua" w:cs="Book Antiqua"/>
          <w:sz w:val="24"/>
          <w:szCs w:val="24"/>
        </w:rPr>
        <w:t xml:space="preserve">, Уставом внутригородского муниципального образования города Севастополя Качинский муниципальный округ, </w:t>
      </w:r>
    </w:p>
    <w:p w:rsidR="0018566B" w:rsidRDefault="0018566B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8566B" w:rsidRDefault="00A71CBE" w:rsidP="0018566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18566B">
        <w:rPr>
          <w:rFonts w:ascii="Book Antiqua" w:hAnsi="Book Antiqua"/>
          <w:color w:val="000000"/>
          <w:sz w:val="24"/>
          <w:szCs w:val="24"/>
          <w:lang w:bidi="ru-RU"/>
        </w:rPr>
        <w:t>Признать утратившими силу следующие Решения Совета Качинского муниципального округа:</w:t>
      </w:r>
    </w:p>
    <w:p w:rsidR="0018566B" w:rsidRPr="0018566B" w:rsidRDefault="0018566B" w:rsidP="0018566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1.1. «</w:t>
      </w: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>Об утверждении Порядка разработки, реализации и оценки эффективности муниципальных программ во внутригородском муниципальном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>образовании города Севастополя Качинский муниципальный округ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 xml:space="preserve"> от 11.09.2015 № 10/69; </w:t>
      </w:r>
    </w:p>
    <w:p w:rsidR="0018566B" w:rsidRDefault="0018566B" w:rsidP="0018566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 xml:space="preserve">1.2. «Об утверждении </w:t>
      </w:r>
      <w:proofErr w:type="gramStart"/>
      <w:r w:rsidRPr="0018566B">
        <w:rPr>
          <w:rFonts w:ascii="Book Antiqua" w:hAnsi="Book Antiqua"/>
          <w:color w:val="000000"/>
          <w:sz w:val="24"/>
          <w:szCs w:val="24"/>
          <w:lang w:bidi="ru-RU"/>
        </w:rPr>
        <w:t>Перечня муниципальных программ внутригородского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>муниципального образования города Севастополя</w:t>
      </w:r>
      <w:proofErr w:type="gramEnd"/>
      <w:r w:rsidRPr="0018566B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>округ на 2016 и плановый период 2017 и 2018 годов»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от 28.12.2015 № 17/119;</w:t>
      </w:r>
    </w:p>
    <w:p w:rsidR="0018566B" w:rsidRDefault="0018566B" w:rsidP="0018566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1.3. «</w:t>
      </w:r>
      <w:r w:rsidRPr="0018566B">
        <w:rPr>
          <w:rFonts w:ascii="Book Antiqua" w:hAnsi="Book Antiqua"/>
          <w:color w:val="000000"/>
          <w:sz w:val="24"/>
          <w:szCs w:val="24"/>
          <w:lang w:bidi="ru-RU"/>
        </w:rPr>
        <w:t>Об утверждении муниципальной программы «Развитие культуры внутригородского муниципального образования города Севастополя Качинский муниципальный округ» на 2016-2018 года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» от 28.12.2015 № 17/120; </w:t>
      </w:r>
    </w:p>
    <w:p w:rsidR="009A1275" w:rsidRDefault="0018566B" w:rsidP="009A127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1.4. «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>Об утверждении муниципальной</w:t>
      </w:r>
      <w:r w:rsidR="00DB382B" w:rsidRP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программы «Развитие физической 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культуры и спорта внутригородского муниципального</w:t>
      </w:r>
      <w:r w:rsidR="00DB382B" w:rsidRP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>образования города Севастополя Качинский</w:t>
      </w:r>
      <w:r w:rsidR="00DB382B" w:rsidRP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округ» на 2016-2018 года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DB382B">
        <w:rPr>
          <w:rFonts w:ascii="Book Antiqua" w:hAnsi="Book Antiqua"/>
          <w:color w:val="000000"/>
          <w:sz w:val="24"/>
          <w:szCs w:val="24"/>
          <w:lang w:bidi="ru-RU"/>
        </w:rPr>
        <w:t xml:space="preserve"> от 28.12.2015 № 17/12</w:t>
      </w:r>
      <w:r w:rsidR="009A1275"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DB382B">
        <w:rPr>
          <w:rFonts w:ascii="Book Antiqua" w:hAnsi="Book Antiqua"/>
          <w:color w:val="000000"/>
          <w:sz w:val="24"/>
          <w:szCs w:val="24"/>
          <w:lang w:bidi="ru-RU"/>
        </w:rPr>
        <w:t>;</w:t>
      </w:r>
    </w:p>
    <w:p w:rsidR="009A1275" w:rsidRDefault="009A1275" w:rsidP="009A127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1.5. «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>Об утверждении муниципальной программы «Участие в профилактике терроризма и экстремизма, а также в минимизации и ликвидации последствий  проявления терроризма и экстремизма на территории внутригородского муниципального образования города Севастополя  Качинского муниципального округа» на 2016-2018 года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>» от 28.12.2015 № 17/122;</w:t>
      </w:r>
    </w:p>
    <w:p w:rsidR="009A1275" w:rsidRDefault="009A1275" w:rsidP="009A127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1.6. «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>Об утверждении муниципальной программы внутригородского муниципального округа города Севастополя Качинский муниципальный округ «Информационное общество» на 2016-2018 года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P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от 28.12.2015 № 17/123.</w:t>
      </w:r>
    </w:p>
    <w:p w:rsidR="00784167" w:rsidRDefault="00784167" w:rsidP="002C0B31">
      <w:pPr>
        <w:pStyle w:val="af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           1.7.</w:t>
      </w:r>
      <w:r w:rsidRPr="00784167">
        <w:rPr>
          <w:rFonts w:ascii="Book Antiqua" w:hAnsi="Book Antiqua"/>
          <w:b/>
          <w:i/>
          <w:szCs w:val="26"/>
        </w:rPr>
        <w:t xml:space="preserve"> </w:t>
      </w:r>
      <w:r>
        <w:rPr>
          <w:rFonts w:ascii="Book Antiqua" w:hAnsi="Book Antiqua"/>
          <w:b/>
          <w:i/>
          <w:szCs w:val="26"/>
        </w:rPr>
        <w:t xml:space="preserve"> «</w:t>
      </w:r>
      <w:r w:rsidRPr="00784167">
        <w:rPr>
          <w:rFonts w:ascii="Book Antiqua" w:hAnsi="Book Antiqua"/>
          <w:sz w:val="24"/>
          <w:szCs w:val="24"/>
        </w:rPr>
        <w:t xml:space="preserve">Об утверждении Положения о постоянных депутатских </w:t>
      </w:r>
      <w:r>
        <w:rPr>
          <w:rFonts w:ascii="Book Antiqua" w:hAnsi="Book Antiqua"/>
          <w:sz w:val="24"/>
          <w:szCs w:val="24"/>
        </w:rPr>
        <w:t xml:space="preserve">комиссиях </w:t>
      </w:r>
      <w:r w:rsidRPr="00784167">
        <w:rPr>
          <w:rFonts w:ascii="Book Antiqua" w:hAnsi="Book Antiqua"/>
          <w:sz w:val="24"/>
          <w:szCs w:val="24"/>
        </w:rPr>
        <w:t>Совета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sz w:val="24"/>
          <w:szCs w:val="24"/>
        </w:rPr>
        <w:t>»  от   02.07.2015 № 25.</w:t>
      </w:r>
    </w:p>
    <w:p w:rsidR="007E6C9D" w:rsidRDefault="007E6C9D" w:rsidP="007E6C9D">
      <w:pPr>
        <w:ind w:right="-2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 xml:space="preserve">            </w:t>
      </w:r>
      <w:r w:rsidRPr="007E6C9D">
        <w:rPr>
          <w:rFonts w:ascii="Book Antiqua" w:hAnsi="Book Antiqua"/>
          <w:shd w:val="clear" w:color="auto" w:fill="FFFFFF"/>
        </w:rPr>
        <w:t>1.8.</w:t>
      </w:r>
      <w:r>
        <w:rPr>
          <w:rFonts w:ascii="Book Antiqua" w:hAnsi="Book Antiqua"/>
          <w:b/>
          <w:i/>
          <w:shd w:val="clear" w:color="auto" w:fill="FFFFFF"/>
        </w:rPr>
        <w:t xml:space="preserve"> </w:t>
      </w:r>
      <w:r w:rsidRPr="007E6C9D">
        <w:rPr>
          <w:rFonts w:ascii="Book Antiqua" w:hAnsi="Book Antiqua"/>
          <w:shd w:val="clear" w:color="auto" w:fill="FFFFFF"/>
        </w:rPr>
        <w:t xml:space="preserve">«Об утверждении Административного регламента предоставления муниципальной услуги </w:t>
      </w:r>
      <w:r w:rsidRPr="007E6C9D">
        <w:rPr>
          <w:rFonts w:ascii="Book Antiqua" w:hAnsi="Book Antiqua"/>
        </w:rPr>
        <w:t>«Выдача справок населению Качинского муниципального округа»</w:t>
      </w:r>
      <w:r>
        <w:rPr>
          <w:rFonts w:ascii="Book Antiqua" w:hAnsi="Book Antiqua"/>
        </w:rPr>
        <w:t xml:space="preserve">  </w:t>
      </w:r>
      <w:r w:rsidRPr="007E6C9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от  29.04.2016 22/161.</w:t>
      </w:r>
    </w:p>
    <w:p w:rsidR="007E6C9D" w:rsidRPr="00784167" w:rsidRDefault="007E6C9D" w:rsidP="002C0B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1.9.  </w:t>
      </w:r>
      <w:r w:rsidR="002C0B31">
        <w:rPr>
          <w:rFonts w:ascii="Book Antiqua" w:hAnsi="Book Antiqua"/>
        </w:rPr>
        <w:t>«</w:t>
      </w:r>
      <w:r w:rsidR="002C0B31" w:rsidRPr="002C0B31">
        <w:rPr>
          <w:rFonts w:ascii="Book Antiqua" w:hAnsi="Book Antiqua"/>
        </w:rPr>
        <w:t>О внесении изменений в решение Совета Качинского муниципального округа от  29.04.2016 года  № 22/161  «Об  утверждении  Административного  регламента предоставления муниципальной услуги «Выдача справок населению Кач</w:t>
      </w:r>
      <w:r w:rsidR="002C0B31">
        <w:rPr>
          <w:rFonts w:ascii="Book Antiqua" w:hAnsi="Book Antiqua"/>
        </w:rPr>
        <w:t>инского муниципального округа»» от 28.06.2016 № 23/176.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09360C" w:rsidRPr="0018566B">
        <w:rPr>
          <w:rFonts w:ascii="Book Antiqua" w:hAnsi="Book Antiqua"/>
          <w:color w:val="000000"/>
          <w:sz w:val="24"/>
          <w:szCs w:val="24"/>
          <w:lang w:bidi="ru-RU"/>
        </w:rPr>
        <w:t>Обнародовать</w:t>
      </w:r>
      <w:r w:rsid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09360C" w:rsidRPr="0018566B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</w:t>
      </w:r>
      <w:r w:rsid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9A1275" w:rsidRPr="00124F08">
        <w:rPr>
          <w:rFonts w:ascii="Book Antiqua" w:hAnsi="Book Antiqua"/>
          <w:sz w:val="24"/>
          <w:szCs w:val="24"/>
        </w:rPr>
        <w:t>путем размещения его полного тек</w:t>
      </w:r>
      <w:r w:rsidR="009A1275">
        <w:rPr>
          <w:rFonts w:ascii="Book Antiqua" w:hAnsi="Book Antiqua"/>
          <w:sz w:val="24"/>
          <w:szCs w:val="24"/>
        </w:rPr>
        <w:t>ста</w:t>
      </w:r>
      <w:r w:rsidR="0009360C" w:rsidRPr="0018566B">
        <w:rPr>
          <w:rFonts w:ascii="Book Antiqua" w:hAnsi="Book Antiqua"/>
          <w:color w:val="000000"/>
          <w:sz w:val="24"/>
          <w:szCs w:val="24"/>
          <w:lang w:bidi="ru-RU"/>
        </w:rPr>
        <w:t xml:space="preserve"> на</w:t>
      </w:r>
      <w:r w:rsid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09360C" w:rsidRPr="0018566B">
        <w:rPr>
          <w:rFonts w:ascii="Book Antiqua" w:hAnsi="Book Antiqua"/>
          <w:color w:val="000000"/>
          <w:sz w:val="24"/>
          <w:szCs w:val="24"/>
          <w:lang w:bidi="ru-RU"/>
        </w:rPr>
        <w:t xml:space="preserve">информационном стенде внутригородского муниципального образования города Севастополя Качинский муниципальный округ, </w:t>
      </w:r>
      <w:r w:rsidR="009A1275">
        <w:rPr>
          <w:rFonts w:ascii="Book Antiqua" w:hAnsi="Book Antiqua"/>
          <w:color w:val="000000"/>
          <w:sz w:val="24"/>
          <w:szCs w:val="24"/>
          <w:lang w:bidi="ru-RU"/>
        </w:rPr>
        <w:t>а также опубликовать его</w:t>
      </w:r>
      <w:r w:rsidR="0009360C" w:rsidRPr="0018566B">
        <w:rPr>
          <w:rFonts w:ascii="Book Antiqua" w:hAnsi="Book Antiqua"/>
          <w:color w:val="000000"/>
          <w:sz w:val="24"/>
          <w:szCs w:val="24"/>
          <w:lang w:bidi="ru-RU"/>
        </w:rPr>
        <w:t xml:space="preserve">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решение вступает в силу </w:t>
      </w:r>
      <w:r w:rsidR="009A1275">
        <w:rPr>
          <w:rFonts w:ascii="Book Antiqua" w:hAnsi="Book Antiqua"/>
          <w:color w:val="000000"/>
          <w:sz w:val="24"/>
          <w:szCs w:val="24"/>
          <w:lang w:bidi="ru-RU"/>
        </w:rPr>
        <w:t xml:space="preserve">после его официального </w:t>
      </w:r>
      <w:r w:rsidR="001A3949">
        <w:rPr>
          <w:rFonts w:ascii="Book Antiqua" w:hAnsi="Book Antiqua"/>
          <w:color w:val="000000"/>
          <w:sz w:val="24"/>
          <w:szCs w:val="24"/>
          <w:lang w:bidi="ru-RU"/>
        </w:rPr>
        <w:t>обнародования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AE6469" w:rsidTr="00A71CBE">
        <w:tc>
          <w:tcPr>
            <w:tcW w:w="5637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AE6469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9A1275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75" w:rsidRDefault="00380775">
      <w:r>
        <w:separator/>
      </w:r>
    </w:p>
  </w:endnote>
  <w:endnote w:type="continuationSeparator" w:id="0">
    <w:p w:rsidR="00380775" w:rsidRDefault="0038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75" w:rsidRDefault="00380775">
      <w:r>
        <w:separator/>
      </w:r>
    </w:p>
  </w:footnote>
  <w:footnote w:type="continuationSeparator" w:id="0">
    <w:p w:rsidR="00380775" w:rsidRDefault="0038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59" w:rsidRDefault="00237659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7659" w:rsidRDefault="002376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3D3F"/>
    <w:rsid w:val="00066284"/>
    <w:rsid w:val="00070CAE"/>
    <w:rsid w:val="00071FD6"/>
    <w:rsid w:val="000739ED"/>
    <w:rsid w:val="00073B22"/>
    <w:rsid w:val="00075C63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360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66B"/>
    <w:rsid w:val="00187A9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3652"/>
    <w:rsid w:val="001E42D3"/>
    <w:rsid w:val="001E6AE9"/>
    <w:rsid w:val="001E73BF"/>
    <w:rsid w:val="001F019E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3062"/>
    <w:rsid w:val="00234D06"/>
    <w:rsid w:val="00234D32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74F0"/>
    <w:rsid w:val="002A7DB8"/>
    <w:rsid w:val="002B2D68"/>
    <w:rsid w:val="002B4FA1"/>
    <w:rsid w:val="002B5C48"/>
    <w:rsid w:val="002B5EA0"/>
    <w:rsid w:val="002B67ED"/>
    <w:rsid w:val="002C03D6"/>
    <w:rsid w:val="002C0B31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70CB4"/>
    <w:rsid w:val="00371235"/>
    <w:rsid w:val="00372E07"/>
    <w:rsid w:val="00375EC6"/>
    <w:rsid w:val="00377279"/>
    <w:rsid w:val="00380775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4271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1119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4866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37478"/>
    <w:rsid w:val="0064017C"/>
    <w:rsid w:val="00643672"/>
    <w:rsid w:val="0064404E"/>
    <w:rsid w:val="00647187"/>
    <w:rsid w:val="00647E2E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0A87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13DA9"/>
    <w:rsid w:val="0071455E"/>
    <w:rsid w:val="00716036"/>
    <w:rsid w:val="00721803"/>
    <w:rsid w:val="00726287"/>
    <w:rsid w:val="00731300"/>
    <w:rsid w:val="00731755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03CF"/>
    <w:rsid w:val="00783022"/>
    <w:rsid w:val="007830CF"/>
    <w:rsid w:val="007835E5"/>
    <w:rsid w:val="00784167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E6C9D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7EB7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5A50"/>
    <w:rsid w:val="00867E13"/>
    <w:rsid w:val="00871403"/>
    <w:rsid w:val="00873495"/>
    <w:rsid w:val="00873656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65A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0A1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275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10817"/>
    <w:rsid w:val="00A1370D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477E7"/>
    <w:rsid w:val="00A50752"/>
    <w:rsid w:val="00A519FE"/>
    <w:rsid w:val="00A55A2D"/>
    <w:rsid w:val="00A55B86"/>
    <w:rsid w:val="00A564EE"/>
    <w:rsid w:val="00A56EE6"/>
    <w:rsid w:val="00A57666"/>
    <w:rsid w:val="00A57EE2"/>
    <w:rsid w:val="00A61364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3A90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2BC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A7A06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B382B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52F0"/>
    <w:rsid w:val="00E777AE"/>
    <w:rsid w:val="00E77C8C"/>
    <w:rsid w:val="00E815A4"/>
    <w:rsid w:val="00E84AEC"/>
    <w:rsid w:val="00E87F74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5663"/>
    <w:rsid w:val="00EB7F8A"/>
    <w:rsid w:val="00EC265C"/>
    <w:rsid w:val="00EC3C7E"/>
    <w:rsid w:val="00EC7006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39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7FB1-4BE0-4089-A8EB-A24041F5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12</cp:revision>
  <cp:lastPrinted>2015-08-26T10:41:00Z</cp:lastPrinted>
  <dcterms:created xsi:type="dcterms:W3CDTF">2016-12-15T13:23:00Z</dcterms:created>
  <dcterms:modified xsi:type="dcterms:W3CDTF">2016-12-19T06:50:00Z</dcterms:modified>
</cp:coreProperties>
</file>