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E" w:rsidRPr="00756B97" w:rsidRDefault="00122D1E" w:rsidP="00713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B0">
        <w:rPr>
          <w:rFonts w:ascii="Times New Roman" w:hAnsi="Times New Roman" w:cs="Times New Roman"/>
          <w:noProof/>
        </w:rPr>
        <w:drawing>
          <wp:inline distT="0" distB="0" distL="0" distR="0" wp14:anchorId="612DC31D" wp14:editId="33A307BA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22D1E" w:rsidRPr="006068B0" w:rsidTr="00387A81">
        <w:tc>
          <w:tcPr>
            <w:tcW w:w="3190" w:type="dxa"/>
          </w:tcPr>
          <w:p w:rsidR="00122D1E" w:rsidRPr="006068B0" w:rsidRDefault="00122D1E" w:rsidP="00387A81">
            <w:pPr>
              <w:pStyle w:val="af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742C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122D1E" w:rsidRPr="006068B0" w:rsidRDefault="00713C2E" w:rsidP="00AA270E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VIII 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122D1E" w:rsidRPr="006068B0" w:rsidRDefault="00D742CD" w:rsidP="00387A81">
            <w:pPr>
              <w:pStyle w:val="af6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22D1E" w:rsidRPr="005A4D40" w:rsidRDefault="00122D1E" w:rsidP="00122D1E">
      <w:pPr>
        <w:pStyle w:val="af6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122D1E" w:rsidRPr="006068B0" w:rsidRDefault="0018276B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122D1E" w:rsidRPr="00C501F0" w:rsidRDefault="004220FC" w:rsidP="004220FC">
      <w:pPr>
        <w:pStyle w:val="af6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713C2E">
        <w:rPr>
          <w:rFonts w:ascii="Book Antiqua" w:hAnsi="Book Antiqua" w:cs="Book Antiqua"/>
          <w:b/>
          <w:bCs/>
          <w:i/>
          <w:sz w:val="40"/>
          <w:szCs w:val="40"/>
        </w:rPr>
        <w:t>8</w:t>
      </w:r>
      <w:r w:rsidR="00D742CD">
        <w:rPr>
          <w:rFonts w:ascii="Book Antiqua" w:hAnsi="Book Antiqua" w:cs="Book Antiqua"/>
          <w:b/>
          <w:bCs/>
          <w:i/>
          <w:sz w:val="40"/>
          <w:szCs w:val="40"/>
        </w:rPr>
        <w:t xml:space="preserve"> </w:t>
      </w:r>
      <w:r w:rsidR="004A24C0" w:rsidRPr="00C501F0">
        <w:rPr>
          <w:rFonts w:ascii="Book Antiqua" w:hAnsi="Book Antiqua" w:cs="Book Antiqua"/>
          <w:b/>
          <w:bCs/>
          <w:i/>
          <w:sz w:val="40"/>
          <w:szCs w:val="40"/>
        </w:rPr>
        <w:t>/</w:t>
      </w:r>
      <w:r w:rsidR="00713C2E">
        <w:rPr>
          <w:rFonts w:ascii="Book Antiqua" w:hAnsi="Book Antiqua" w:cs="Book Antiqua"/>
          <w:b/>
          <w:bCs/>
          <w:i/>
          <w:sz w:val="40"/>
          <w:szCs w:val="40"/>
        </w:rPr>
        <w:t>49</w:t>
      </w:r>
      <w:r w:rsidR="003934A8" w:rsidRPr="00C501F0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22D1E" w:rsidRPr="002C2988" w:rsidTr="00CF7633">
        <w:tc>
          <w:tcPr>
            <w:tcW w:w="4785" w:type="dxa"/>
          </w:tcPr>
          <w:p w:rsidR="00122D1E" w:rsidRPr="002C2988" w:rsidRDefault="00713C2E" w:rsidP="00C501F0">
            <w:pPr>
              <w:pStyle w:val="af6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04 мая</w:t>
            </w:r>
            <w:r w:rsidR="006068B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D742CD">
              <w:rPr>
                <w:rFonts w:ascii="Book Antiqua" w:hAnsi="Book Antiqua" w:cs="Book Antiqua"/>
                <w:sz w:val="24"/>
                <w:szCs w:val="24"/>
              </w:rPr>
              <w:t>2017</w:t>
            </w:r>
            <w:r w:rsidR="00122D1E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122D1E" w:rsidRPr="002C2988" w:rsidRDefault="00122D1E" w:rsidP="00387A81">
            <w:pPr>
              <w:pStyle w:val="af6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3934A8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6F339D" w:rsidRPr="00F930A0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 утверждении О</w:t>
      </w:r>
      <w:r w:rsidR="00C56B29"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тчётов</w:t>
      </w:r>
      <w:r w:rsidR="00DE1DF4"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="00C56B29"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 исполнении муниципальных программ</w:t>
      </w:r>
      <w:r w:rsidR="00DE1DF4" w:rsidRPr="00F930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E1DF4" w:rsidRPr="00F930A0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муниципального образования </w:t>
      </w:r>
      <w:r w:rsidR="00122D1E" w:rsidRPr="00F930A0">
        <w:rPr>
          <w:rFonts w:ascii="Times New Roman" w:hAnsi="Times New Roman" w:cs="Times New Roman"/>
          <w:b/>
          <w:i/>
          <w:sz w:val="24"/>
          <w:szCs w:val="24"/>
        </w:rPr>
        <w:t>города Севастополя</w:t>
      </w:r>
      <w:r w:rsidR="00DE1DF4" w:rsidRPr="00F930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34A8" w:rsidRPr="00F930A0" w:rsidRDefault="00DE1DF4" w:rsidP="00F45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0A0">
        <w:rPr>
          <w:rFonts w:ascii="Times New Roman" w:hAnsi="Times New Roman" w:cs="Times New Roman"/>
          <w:b/>
          <w:i/>
          <w:sz w:val="24"/>
          <w:szCs w:val="24"/>
        </w:rPr>
        <w:t>Качинский муниципальный окру</w:t>
      </w:r>
      <w:r w:rsidR="00122D1E" w:rsidRPr="00F930A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C56B29" w:rsidRPr="00F930A0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="003934A8" w:rsidRPr="00F930A0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C747F4" w:rsidRPr="00F930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747F4" w:rsidRPr="00F930A0">
        <w:rPr>
          <w:rFonts w:ascii="Times New Roman" w:hAnsi="Times New Roman" w:cs="Times New Roman"/>
          <w:b/>
          <w:i/>
          <w:sz w:val="24"/>
          <w:szCs w:val="24"/>
        </w:rPr>
        <w:t xml:space="preserve"> квартал 2017</w:t>
      </w:r>
      <w:r w:rsidR="003934A8" w:rsidRPr="00F930A0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122D1E" w:rsidRPr="008A3314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22D1E" w:rsidRPr="00F930A0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A437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52972" w:rsidRPr="00F930A0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8A437A" w:rsidRPr="008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52972" w:rsidRPr="00F930A0"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</w:t>
      </w:r>
      <w:r w:rsidR="004220FC" w:rsidRPr="00F930A0">
        <w:rPr>
          <w:rFonts w:ascii="Times New Roman" w:hAnsi="Times New Roman" w:cs="Times New Roman"/>
          <w:color w:val="000000"/>
          <w:sz w:val="24"/>
          <w:szCs w:val="24"/>
        </w:rPr>
        <w:t>Качинского муниципально</w:t>
      </w:r>
      <w:r w:rsidR="00452972" w:rsidRPr="00F930A0">
        <w:rPr>
          <w:rFonts w:ascii="Times New Roman" w:hAnsi="Times New Roman" w:cs="Times New Roman"/>
          <w:color w:val="000000"/>
          <w:sz w:val="24"/>
          <w:szCs w:val="24"/>
        </w:rPr>
        <w:t>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 w:rsidR="00122D1E" w:rsidRPr="00F930A0" w:rsidRDefault="0018276B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0A0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122D1E" w:rsidRPr="00F930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DF4" w:rsidRPr="00F930A0" w:rsidRDefault="00DE1DF4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4" w:rsidRPr="008A437A" w:rsidRDefault="00AA270E" w:rsidP="008A437A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Отчёт об исполнении муниципальной программы </w:t>
      </w:r>
      <w:r w:rsidR="00F72CB4" w:rsidRPr="008A43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61186" w:rsidRPr="008A437A">
        <w:rPr>
          <w:rFonts w:ascii="Times New Roman" w:hAnsi="Times New Roman" w:cs="Times New Roman"/>
          <w:color w:val="000000"/>
          <w:sz w:val="24"/>
          <w:szCs w:val="24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 на 2017 год</w:t>
      </w:r>
      <w:r w:rsidR="006C3960"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1186" w:rsidRPr="008A437A">
        <w:rPr>
          <w:rFonts w:ascii="Times New Roman" w:hAnsi="Times New Roman" w:cs="Times New Roman"/>
          <w:color w:val="000000"/>
          <w:sz w:val="24"/>
          <w:szCs w:val="24"/>
        </w:rPr>
        <w:t>за I квартал 2017г.</w:t>
      </w:r>
      <w:r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F72CB4"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437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72CB4"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B97" w:rsidRPr="008A437A" w:rsidRDefault="00756B97" w:rsidP="008A437A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37A">
        <w:rPr>
          <w:rFonts w:ascii="Times New Roman" w:hAnsi="Times New Roman" w:cs="Times New Roman"/>
          <w:color w:val="000000"/>
          <w:sz w:val="24"/>
          <w:szCs w:val="24"/>
        </w:rPr>
        <w:t>Утвердить Отчёт об исполнении муниципальной программы «</w:t>
      </w:r>
      <w:r w:rsidR="00461186" w:rsidRPr="008A437A">
        <w:rPr>
          <w:rFonts w:ascii="Times New Roman" w:hAnsi="Times New Roman" w:cs="Times New Roman"/>
          <w:color w:val="000000"/>
          <w:sz w:val="24"/>
          <w:szCs w:val="24"/>
        </w:rPr>
        <w:t>Информационное общество на 2017 год</w:t>
      </w:r>
      <w:r w:rsidR="006C3960"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1186"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за I квартал 2017г. </w:t>
      </w:r>
      <w:r w:rsidR="00881490">
        <w:rPr>
          <w:rFonts w:ascii="Times New Roman" w:hAnsi="Times New Roman" w:cs="Times New Roman"/>
          <w:color w:val="000000"/>
          <w:sz w:val="24"/>
          <w:szCs w:val="24"/>
        </w:rPr>
        <w:t>(Приложение 2</w:t>
      </w:r>
      <w:r w:rsidRPr="008A437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E312B" w:rsidRPr="008F1AFE" w:rsidRDefault="00BE312B" w:rsidP="008F1AFE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FE">
        <w:rPr>
          <w:rFonts w:ascii="Times New Roman" w:hAnsi="Times New Roman" w:cs="Times New Roman"/>
          <w:color w:val="000000"/>
          <w:sz w:val="24"/>
          <w:szCs w:val="24"/>
        </w:rPr>
        <w:t>Принять к сведению, что за I квартал 2017г. по муниципальным программам «Развитие муниципальной службы во внутригородском муниципальном образовании города Севастополя Качинский муниципальный округ на 2017 год»</w:t>
      </w:r>
      <w:r w:rsidR="001F69BF" w:rsidRPr="008F1A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 «Благоустройство территории внутригородского муниципального образования города Севастополя Качинский муниципальный округ на 2017 год»</w:t>
      </w:r>
      <w:r w:rsidR="001F69BF" w:rsidRPr="008F1A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9BF"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во внутригородском муниципальном образовании города Севастополя Качинский муниципальный округ на 2017 год», </w:t>
      </w:r>
      <w:r w:rsidR="00AB5205"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спорта  внутригородского муниципального образования города  Севастополя Качинский муниципальный округ на 2017 год» </w:t>
      </w:r>
      <w:r w:rsidRPr="008F1AFE">
        <w:rPr>
          <w:rFonts w:ascii="Times New Roman" w:hAnsi="Times New Roman" w:cs="Times New Roman"/>
          <w:color w:val="000000"/>
          <w:sz w:val="24"/>
          <w:szCs w:val="24"/>
        </w:rPr>
        <w:t>средства бюджета ВМО Качинского МО не расходовались</w:t>
      </w:r>
      <w:r w:rsidR="00F930A0" w:rsidRPr="008F1A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5C4" w:rsidRPr="008F1AFE" w:rsidRDefault="00E96B67" w:rsidP="008F1AFE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FE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</w:t>
      </w:r>
      <w:r w:rsidR="006D4A93"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чинского муниципального округа и </w:t>
      </w:r>
      <w:r w:rsidRPr="008F1AFE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внутригородского муниципального образования города Севастополя Качинский муниципальный округ.</w:t>
      </w:r>
    </w:p>
    <w:p w:rsidR="005855C4" w:rsidRPr="008F1AFE" w:rsidRDefault="00E96B67" w:rsidP="008F1AFE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FE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обнародования.</w:t>
      </w:r>
      <w:r w:rsidR="005855C4"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6B67" w:rsidRPr="008F1AFE" w:rsidRDefault="00E96B67" w:rsidP="008F1AFE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F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  <w:r w:rsidR="005855C4" w:rsidRPr="008F1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B5F" w:rsidRDefault="00A55B5F" w:rsidP="00756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2D1E" w:rsidRPr="005855C4" w:rsidRDefault="004220FC" w:rsidP="00756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="00122D1E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лава ВМО Качинский МО, исполняющий </w:t>
      </w:r>
    </w:p>
    <w:p w:rsidR="005855C4" w:rsidRDefault="00122D1E" w:rsidP="00122D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 w:rsid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2775C" w:rsidRDefault="00122D1E" w:rsidP="00082A44">
      <w:pPr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8A3314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="00082A44">
        <w:rPr>
          <w:sz w:val="24"/>
          <w:szCs w:val="24"/>
        </w:rPr>
        <w:t xml:space="preserve">           </w:t>
      </w:r>
    </w:p>
    <w:p w:rsidR="00082A44" w:rsidRDefault="00082A44" w:rsidP="00082A4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F1AFE" w:rsidRDefault="008F1AF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3C2E" w:rsidRDefault="00713C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 w:rsidR="001F69BF">
        <w:rPr>
          <w:rFonts w:ascii="Times New Roman" w:eastAsiaTheme="minorHAnsi" w:hAnsi="Times New Roman" w:cs="Times New Roman"/>
          <w:sz w:val="16"/>
          <w:szCs w:val="16"/>
          <w:lang w:eastAsia="en-US"/>
        </w:rPr>
        <w:t>1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>04.05.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7 г. № 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>8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/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>49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внутригородского 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A25A2E" w:rsidRPr="00A55B5F" w:rsidRDefault="00A25A2E" w:rsidP="00A25A2E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исполнении муниципальной программы «</w:t>
      </w:r>
      <w:r w:rsidRPr="00F26A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</w:r>
      <w:r w:rsidR="00962E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8F1A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2017</w:t>
      </w:r>
      <w:r w:rsidR="00962E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годы</w:t>
      </w:r>
      <w:r w:rsidR="00962EA6"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962E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F1A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1 квартал 2017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</w:p>
    <w:p w:rsidR="00F26AB8" w:rsidRPr="0060372B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6AB8" w:rsidRPr="0060372B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F26AB8" w:rsidRPr="00921741" w:rsidRDefault="00F26AB8" w:rsidP="00F26AB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Тыс.руб.</w:t>
      </w:r>
    </w:p>
    <w:tbl>
      <w:tblPr>
        <w:tblStyle w:val="11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1247"/>
        <w:gridCol w:w="850"/>
        <w:gridCol w:w="851"/>
      </w:tblGrid>
      <w:tr w:rsidR="00F26AB8" w:rsidRPr="006F339D" w:rsidTr="00962EA6">
        <w:trPr>
          <w:trHeight w:val="676"/>
        </w:trPr>
        <w:tc>
          <w:tcPr>
            <w:tcW w:w="3402" w:type="dxa"/>
            <w:vMerge w:val="restart"/>
            <w:vAlign w:val="center"/>
          </w:tcPr>
          <w:p w:rsidR="00F26AB8" w:rsidRPr="006378B1" w:rsidRDefault="00F26AB8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26AB8" w:rsidRPr="006378B1" w:rsidRDefault="00F26AB8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F26AB8" w:rsidRPr="006378B1" w:rsidRDefault="008B107A" w:rsidP="001F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1F69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47" w:type="dxa"/>
            <w:vAlign w:val="center"/>
          </w:tcPr>
          <w:p w:rsidR="00F26AB8" w:rsidRPr="006378B1" w:rsidRDefault="00962EA6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gridSpan w:val="2"/>
            <w:vAlign w:val="center"/>
          </w:tcPr>
          <w:p w:rsidR="00F26AB8" w:rsidRPr="006378B1" w:rsidRDefault="00F26AB8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751E50" w:rsidRPr="006F339D" w:rsidTr="00945371">
        <w:trPr>
          <w:trHeight w:val="585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51E50" w:rsidRPr="006378B1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1E50" w:rsidRPr="006378B1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1E50" w:rsidRPr="00921741" w:rsidRDefault="00751E50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E50" w:rsidRPr="00921741" w:rsidRDefault="00751E50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751E50" w:rsidRPr="00921741" w:rsidRDefault="00751E50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51E50" w:rsidRPr="00921741" w:rsidRDefault="00751E50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751E50" w:rsidRPr="00A46797" w:rsidTr="007A6930">
        <w:trPr>
          <w:trHeight w:val="195"/>
        </w:trPr>
        <w:tc>
          <w:tcPr>
            <w:tcW w:w="3402" w:type="dxa"/>
            <w:vMerge w:val="restart"/>
          </w:tcPr>
          <w:p w:rsidR="00751E50" w:rsidRPr="00A46797" w:rsidRDefault="00751E50" w:rsidP="008B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679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2016-2018 годы 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51E50" w:rsidRPr="00A46797" w:rsidRDefault="00751E50" w:rsidP="00387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51E50" w:rsidRPr="00A46797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751E50" w:rsidRPr="00A46797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</w:tcPr>
          <w:p w:rsidR="00751E50" w:rsidRPr="00A46797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</w:tcPr>
          <w:p w:rsidR="00751E50" w:rsidRPr="00EA3E06" w:rsidRDefault="00751E50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751E50" w:rsidRPr="006F339D" w:rsidTr="007E207E">
        <w:trPr>
          <w:trHeight w:val="165"/>
        </w:trPr>
        <w:tc>
          <w:tcPr>
            <w:tcW w:w="3402" w:type="dxa"/>
            <w:vMerge/>
          </w:tcPr>
          <w:p w:rsidR="00751E50" w:rsidRPr="006F339D" w:rsidRDefault="00751E50" w:rsidP="00387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E50" w:rsidRPr="006F339D" w:rsidRDefault="00751E50" w:rsidP="00387A81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751E50" w:rsidRPr="006F339D" w:rsidRDefault="00751E50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751E50" w:rsidRPr="006F339D" w:rsidRDefault="00751E50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</w:tcPr>
          <w:p w:rsidR="00751E50" w:rsidRPr="006F339D" w:rsidRDefault="00751E50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751E50" w:rsidRPr="00EA3E06" w:rsidRDefault="00751E50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F26AB8" w:rsidRPr="006F339D" w:rsidTr="00945371">
        <w:trPr>
          <w:trHeight w:val="1334"/>
        </w:trPr>
        <w:tc>
          <w:tcPr>
            <w:tcW w:w="3402" w:type="dxa"/>
            <w:vMerge/>
            <w:tcBorders>
              <w:bottom w:val="nil"/>
            </w:tcBorders>
          </w:tcPr>
          <w:p w:rsidR="00F26AB8" w:rsidRPr="006F339D" w:rsidRDefault="00F26AB8" w:rsidP="00387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26AB8" w:rsidRPr="006F339D" w:rsidRDefault="00F26AB8" w:rsidP="00387A81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bottom w:val="nil"/>
            </w:tcBorders>
          </w:tcPr>
          <w:p w:rsidR="00F26AB8" w:rsidRPr="006F339D" w:rsidRDefault="00F26AB8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26AB8" w:rsidRPr="006F339D" w:rsidRDefault="00F26AB8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F26AB8" w:rsidRPr="006F339D" w:rsidRDefault="00F26AB8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26AB8" w:rsidRPr="00EA3E06" w:rsidRDefault="00F26AB8" w:rsidP="00387A81">
            <w:pPr>
              <w:jc w:val="center"/>
              <w:rPr>
                <w:rFonts w:ascii="Times New Roman" w:hAnsi="Times New Roman" w:cs="Times New Roman"/>
              </w:rPr>
            </w:pPr>
            <w:r w:rsidRPr="00EA3E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26AB8" w:rsidRPr="00EA3E06" w:rsidRDefault="00F26AB8" w:rsidP="0038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AB8" w:rsidRPr="00A55B5F" w:rsidRDefault="00F26AB8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45371" w:rsidRDefault="00945371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F26AB8" w:rsidRPr="00A55B5F" w:rsidRDefault="006E4DED" w:rsidP="00F26A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приобретены информационные стенды </w:t>
      </w:r>
      <w:r w:rsidR="00E36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количестве </w:t>
      </w:r>
      <w:r w:rsidR="00751E5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36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штук</w:t>
      </w:r>
      <w:r w:rsidR="00751E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26AB8" w:rsidRDefault="00751E50" w:rsidP="00F26A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на отчетный период выполнен на 100%. </w:t>
      </w:r>
      <w:r w:rsidR="00387A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Годовое задание выполнено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20,9</w:t>
      </w:r>
      <w:r w:rsidR="00E61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%. 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5371" w:rsidRDefault="00945371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5371" w:rsidRDefault="00945371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5371" w:rsidRDefault="00945371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5371" w:rsidRDefault="00945371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26AB8" w:rsidRPr="005855C4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исполняющий 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26AB8" w:rsidRPr="005855C4" w:rsidRDefault="00F26AB8" w:rsidP="00F26AB8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387A8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Н.М. </w:t>
      </w:r>
      <w:r w:rsidR="00B606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Герасим</w:t>
      </w:r>
      <w:r w:rsidRPr="005855C4">
        <w:rPr>
          <w:sz w:val="24"/>
          <w:szCs w:val="24"/>
        </w:rPr>
        <w:t xml:space="preserve">                 </w:t>
      </w:r>
    </w:p>
    <w:p w:rsidR="006E4DED" w:rsidRDefault="006E4DED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AB8" w:rsidRPr="0060372B" w:rsidRDefault="00F26AB8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F26AB8" w:rsidRPr="00F26AB8" w:rsidRDefault="00F26AB8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F26AB8" w:rsidRPr="00F26AB8" w:rsidRDefault="00F26AB8" w:rsidP="00F26AB8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 w:rsidR="00B606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Тишко                                  </w:t>
      </w:r>
    </w:p>
    <w:p w:rsidR="00B4307A" w:rsidRDefault="00B4307A" w:rsidP="00122D1E">
      <w:pPr>
        <w:jc w:val="center"/>
        <w:rPr>
          <w:sz w:val="24"/>
          <w:szCs w:val="24"/>
        </w:rPr>
      </w:pPr>
    </w:p>
    <w:p w:rsidR="00375F0F" w:rsidRDefault="00375F0F" w:rsidP="00122D1E">
      <w:pPr>
        <w:jc w:val="center"/>
        <w:rPr>
          <w:sz w:val="24"/>
          <w:szCs w:val="24"/>
        </w:rPr>
      </w:pPr>
    </w:p>
    <w:p w:rsidR="00751E50" w:rsidRDefault="00751E50" w:rsidP="00122D1E">
      <w:pPr>
        <w:jc w:val="center"/>
        <w:rPr>
          <w:sz w:val="24"/>
          <w:szCs w:val="24"/>
        </w:rPr>
      </w:pPr>
    </w:p>
    <w:p w:rsidR="00945371" w:rsidRPr="00A55B5F" w:rsidRDefault="00945371" w:rsidP="00122D1E">
      <w:pPr>
        <w:jc w:val="center"/>
        <w:rPr>
          <w:sz w:val="24"/>
          <w:szCs w:val="24"/>
        </w:rPr>
      </w:pP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 w:rsidR="008F1AFE">
        <w:rPr>
          <w:rFonts w:ascii="Times New Roman" w:eastAsiaTheme="minorHAnsi" w:hAnsi="Times New Roman" w:cs="Times New Roman"/>
          <w:sz w:val="16"/>
          <w:szCs w:val="16"/>
          <w:lang w:eastAsia="en-US"/>
        </w:rPr>
        <w:t>2</w:t>
      </w: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округа от 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>04.05.</w:t>
      </w:r>
      <w:r w:rsidR="00713C2E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7 г. № 8 </w:t>
      </w:r>
      <w:r w:rsidR="00713C2E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/</w:t>
      </w:r>
      <w:r w:rsidR="00713C2E">
        <w:rPr>
          <w:rFonts w:ascii="Times New Roman" w:eastAsiaTheme="minorHAnsi" w:hAnsi="Times New Roman" w:cs="Times New Roman"/>
          <w:sz w:val="16"/>
          <w:szCs w:val="16"/>
          <w:lang w:eastAsia="en-US"/>
        </w:rPr>
        <w:t>49</w:t>
      </w:r>
      <w:bookmarkStart w:id="0" w:name="_GoBack"/>
      <w:bookmarkEnd w:id="0"/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внутригородского </w:t>
      </w: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375F0F" w:rsidRPr="00A55B5F" w:rsidRDefault="00375F0F" w:rsidP="00375F0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2016г.»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4A67BD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программы 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Информационное общество</w:t>
      </w:r>
      <w:r w:rsidR="00375F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</w:t>
      </w:r>
      <w:r w:rsidR="00751E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375F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года</w:t>
      </w:r>
      <w:r w:rsidR="00375F0F"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375F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751E5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751E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</w:t>
      </w:r>
      <w:r w:rsidR="00751E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</w:p>
    <w:p w:rsidR="004A67BD" w:rsidRPr="0060372B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A67BD" w:rsidRPr="0060372B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4A67BD" w:rsidRPr="00921741" w:rsidRDefault="004A67BD" w:rsidP="004A67BD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Тыс.руб.</w:t>
      </w:r>
    </w:p>
    <w:tbl>
      <w:tblPr>
        <w:tblStyle w:val="11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851"/>
        <w:gridCol w:w="850"/>
        <w:gridCol w:w="1389"/>
        <w:gridCol w:w="850"/>
        <w:gridCol w:w="851"/>
      </w:tblGrid>
      <w:tr w:rsidR="004A67BD" w:rsidRPr="006F339D" w:rsidTr="008B107A">
        <w:trPr>
          <w:trHeight w:val="676"/>
        </w:trPr>
        <w:tc>
          <w:tcPr>
            <w:tcW w:w="2977" w:type="dxa"/>
            <w:vMerge w:val="restart"/>
            <w:vAlign w:val="center"/>
          </w:tcPr>
          <w:p w:rsidR="004A67BD" w:rsidRPr="006378B1" w:rsidRDefault="004A67BD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4A67BD" w:rsidRPr="006378B1" w:rsidRDefault="004A67BD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4A67BD" w:rsidRPr="006378B1" w:rsidRDefault="008B107A" w:rsidP="0008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082A4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89" w:type="dxa"/>
            <w:vAlign w:val="center"/>
          </w:tcPr>
          <w:p w:rsidR="004A67BD" w:rsidRPr="006378B1" w:rsidRDefault="008B107A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gridSpan w:val="2"/>
            <w:vAlign w:val="center"/>
          </w:tcPr>
          <w:p w:rsidR="004A67BD" w:rsidRPr="006378B1" w:rsidRDefault="004A67BD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82A44" w:rsidRPr="006F339D" w:rsidTr="00BF2DA6">
        <w:trPr>
          <w:trHeight w:val="585"/>
        </w:trPr>
        <w:tc>
          <w:tcPr>
            <w:tcW w:w="2977" w:type="dxa"/>
            <w:vMerge/>
            <w:vAlign w:val="center"/>
          </w:tcPr>
          <w:p w:rsidR="00082A44" w:rsidRPr="006378B1" w:rsidRDefault="00082A44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2A44" w:rsidRPr="006378B1" w:rsidRDefault="00082A44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2A44" w:rsidRPr="00921741" w:rsidRDefault="00082A44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082A44" w:rsidRPr="00921741" w:rsidRDefault="00082A44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389" w:type="dxa"/>
            <w:vAlign w:val="center"/>
          </w:tcPr>
          <w:p w:rsidR="00082A44" w:rsidRPr="00921741" w:rsidRDefault="00082A44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vAlign w:val="center"/>
          </w:tcPr>
          <w:p w:rsidR="00082A44" w:rsidRPr="00921741" w:rsidRDefault="00082A44" w:rsidP="00387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82A44" w:rsidRPr="00A46797" w:rsidTr="00056CEC">
        <w:trPr>
          <w:trHeight w:val="195"/>
        </w:trPr>
        <w:tc>
          <w:tcPr>
            <w:tcW w:w="2977" w:type="dxa"/>
            <w:vMerge w:val="restart"/>
          </w:tcPr>
          <w:p w:rsidR="00082A44" w:rsidRPr="00A46797" w:rsidRDefault="00082A44" w:rsidP="0075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общество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082A44" w:rsidRPr="00A46797" w:rsidRDefault="00082A44" w:rsidP="00387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82A44" w:rsidRPr="00A46797" w:rsidRDefault="00082A44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082A44" w:rsidRPr="00A46797" w:rsidRDefault="00082A44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89" w:type="dxa"/>
          </w:tcPr>
          <w:p w:rsidR="00082A44" w:rsidRPr="00A46797" w:rsidRDefault="00082A44" w:rsidP="0014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gridSpan w:val="2"/>
          </w:tcPr>
          <w:p w:rsidR="00082A44" w:rsidRPr="00A46797" w:rsidRDefault="00082A44" w:rsidP="0038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82A44" w:rsidRPr="006F339D" w:rsidTr="00AA2ACE">
        <w:trPr>
          <w:trHeight w:val="165"/>
        </w:trPr>
        <w:tc>
          <w:tcPr>
            <w:tcW w:w="2977" w:type="dxa"/>
            <w:vMerge/>
          </w:tcPr>
          <w:p w:rsidR="00082A44" w:rsidRPr="006F339D" w:rsidRDefault="00082A44" w:rsidP="00387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2A44" w:rsidRPr="006F339D" w:rsidRDefault="00082A44" w:rsidP="00387A81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082A44" w:rsidRPr="006F339D" w:rsidRDefault="00082A44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082A44" w:rsidRPr="006F339D" w:rsidRDefault="00082A44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89" w:type="dxa"/>
          </w:tcPr>
          <w:p w:rsidR="00082A44" w:rsidRPr="006F339D" w:rsidRDefault="00082A44" w:rsidP="0014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gridSpan w:val="2"/>
          </w:tcPr>
          <w:p w:rsidR="00082A44" w:rsidRPr="006F339D" w:rsidRDefault="00082A44" w:rsidP="0038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A67BD" w:rsidRPr="006F339D" w:rsidTr="008B107A">
        <w:trPr>
          <w:trHeight w:val="1334"/>
        </w:trPr>
        <w:tc>
          <w:tcPr>
            <w:tcW w:w="2977" w:type="dxa"/>
            <w:vMerge/>
          </w:tcPr>
          <w:p w:rsidR="004A67BD" w:rsidRPr="006F339D" w:rsidRDefault="004A67BD" w:rsidP="00387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67BD" w:rsidRPr="006F339D" w:rsidRDefault="004A67BD" w:rsidP="00387A81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1" w:type="dxa"/>
          </w:tcPr>
          <w:p w:rsidR="004A67BD" w:rsidRPr="006F339D" w:rsidRDefault="004A67BD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7BD" w:rsidRPr="006F339D" w:rsidRDefault="004A67BD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:rsidR="004A67BD" w:rsidRPr="006F339D" w:rsidRDefault="004A67BD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7BD" w:rsidRPr="006F339D" w:rsidRDefault="004A67BD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67BD" w:rsidRPr="006F339D" w:rsidRDefault="004A67BD" w:rsidP="00387A81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4A67BD" w:rsidRPr="00A55B5F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DD76EF" w:rsidRDefault="004A67BD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</w:t>
      </w:r>
      <w:r w:rsidR="00EE79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оплачены расходы на </w:t>
      </w:r>
      <w:r w:rsidR="00515B82">
        <w:rPr>
          <w:rFonts w:ascii="Book Antiqua" w:hAnsi="Book Antiqua"/>
          <w:sz w:val="20"/>
          <w:szCs w:val="20"/>
        </w:rPr>
        <w:t>услуги хостинга</w:t>
      </w:r>
      <w:r w:rsidR="00082A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A67BD" w:rsidRDefault="004A67BD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380C1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отчетный период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запланированные средства в объеме </w:t>
      </w:r>
      <w:r w:rsidR="00082A44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380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 тыс.руб. освоены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082A44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%. </w:t>
      </w:r>
    </w:p>
    <w:p w:rsidR="004A67BD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67BD" w:rsidRPr="005855C4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исполняющий </w:t>
      </w:r>
    </w:p>
    <w:p w:rsidR="004A67BD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A67BD" w:rsidRPr="005855C4" w:rsidRDefault="004A67BD" w:rsidP="004A67BD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2466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4A67BD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7BD" w:rsidRPr="0060372B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4A67BD" w:rsidRPr="00F26AB8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местной администрации</w:t>
      </w:r>
    </w:p>
    <w:p w:rsidR="002917A1" w:rsidRDefault="004A67BD" w:rsidP="008349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Качинского МО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</w:t>
      </w:r>
      <w:r w:rsidR="00B606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Тишко</w:t>
      </w:r>
    </w:p>
    <w:p w:rsidR="00B6062A" w:rsidRPr="00A55B5F" w:rsidRDefault="00B6062A" w:rsidP="00B6062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B6062A" w:rsidRDefault="00B6062A" w:rsidP="00B6062A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                  </w:t>
      </w:r>
      <w:r w:rsidR="002466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="00EA3E06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  <w:r w:rsidR="002466F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66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Набиев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B6062A" w:rsidRPr="00A55B5F" w:rsidRDefault="00B6062A" w:rsidP="00834981">
      <w:pPr>
        <w:rPr>
          <w:sz w:val="24"/>
          <w:szCs w:val="24"/>
        </w:rPr>
      </w:pPr>
    </w:p>
    <w:p w:rsidR="002917A1" w:rsidRDefault="002917A1" w:rsidP="00122D1E">
      <w:pPr>
        <w:jc w:val="center"/>
        <w:rPr>
          <w:sz w:val="28"/>
          <w:szCs w:val="28"/>
        </w:rPr>
      </w:pPr>
    </w:p>
    <w:p w:rsidR="00B6062A" w:rsidRDefault="00B6062A" w:rsidP="00122D1E">
      <w:pPr>
        <w:jc w:val="center"/>
        <w:rPr>
          <w:sz w:val="28"/>
          <w:szCs w:val="28"/>
        </w:rPr>
      </w:pPr>
    </w:p>
    <w:p w:rsidR="00B6062A" w:rsidRDefault="00B6062A" w:rsidP="00122D1E">
      <w:pPr>
        <w:jc w:val="center"/>
        <w:rPr>
          <w:sz w:val="28"/>
          <w:szCs w:val="28"/>
        </w:rPr>
      </w:pPr>
    </w:p>
    <w:p w:rsidR="00082A44" w:rsidRDefault="00082A44" w:rsidP="00122D1E">
      <w:pPr>
        <w:jc w:val="center"/>
        <w:rPr>
          <w:sz w:val="28"/>
          <w:szCs w:val="28"/>
        </w:rPr>
      </w:pPr>
    </w:p>
    <w:p w:rsidR="00082A44" w:rsidRDefault="00082A44" w:rsidP="00122D1E">
      <w:pPr>
        <w:jc w:val="center"/>
        <w:rPr>
          <w:sz w:val="28"/>
          <w:szCs w:val="28"/>
        </w:rPr>
      </w:pPr>
    </w:p>
    <w:sectPr w:rsidR="00082A44" w:rsidSect="00227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76" w:rsidRDefault="002F1976">
      <w:pPr>
        <w:spacing w:after="0" w:line="240" w:lineRule="auto"/>
      </w:pPr>
      <w:r>
        <w:separator/>
      </w:r>
    </w:p>
  </w:endnote>
  <w:endnote w:type="continuationSeparator" w:id="0">
    <w:p w:rsidR="002F1976" w:rsidRDefault="002F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1" w:rsidRDefault="00387A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1" w:rsidRDefault="00387A8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1" w:rsidRDefault="00387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76" w:rsidRDefault="002F1976">
      <w:pPr>
        <w:spacing w:after="0" w:line="240" w:lineRule="auto"/>
      </w:pPr>
      <w:r>
        <w:separator/>
      </w:r>
    </w:p>
  </w:footnote>
  <w:footnote w:type="continuationSeparator" w:id="0">
    <w:p w:rsidR="002F1976" w:rsidRDefault="002F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1" w:rsidRDefault="00387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2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7A81" w:rsidRPr="00E81981" w:rsidRDefault="00387A81">
        <w:pPr>
          <w:pStyle w:val="a3"/>
          <w:jc w:val="center"/>
          <w:rPr>
            <w:rFonts w:ascii="Times New Roman" w:hAnsi="Times New Roman"/>
          </w:rPr>
        </w:pPr>
        <w:r w:rsidRPr="00E81981">
          <w:rPr>
            <w:rFonts w:ascii="Times New Roman" w:hAnsi="Times New Roman"/>
          </w:rPr>
          <w:fldChar w:fldCharType="begin"/>
        </w:r>
        <w:r w:rsidRPr="00E81981">
          <w:rPr>
            <w:rFonts w:ascii="Times New Roman" w:hAnsi="Times New Roman"/>
          </w:rPr>
          <w:instrText>PAGE   \* MERGEFORMAT</w:instrText>
        </w:r>
        <w:r w:rsidRPr="00E81981">
          <w:rPr>
            <w:rFonts w:ascii="Times New Roman" w:hAnsi="Times New Roman"/>
          </w:rPr>
          <w:fldChar w:fldCharType="separate"/>
        </w:r>
        <w:r w:rsidR="00713C2E">
          <w:rPr>
            <w:rFonts w:ascii="Times New Roman" w:hAnsi="Times New Roman"/>
            <w:noProof/>
          </w:rPr>
          <w:t>3</w:t>
        </w:r>
        <w:r w:rsidRPr="00E81981">
          <w:rPr>
            <w:rFonts w:ascii="Times New Roman" w:hAnsi="Times New Roman"/>
          </w:rPr>
          <w:fldChar w:fldCharType="end"/>
        </w:r>
      </w:p>
    </w:sdtContent>
  </w:sdt>
  <w:p w:rsidR="00387A81" w:rsidRDefault="00387A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1" w:rsidRDefault="00387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0535FC"/>
    <w:multiLevelType w:val="hybridMultilevel"/>
    <w:tmpl w:val="D49CE8A6"/>
    <w:lvl w:ilvl="0" w:tplc="337EEB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8C4E0A"/>
    <w:multiLevelType w:val="hybridMultilevel"/>
    <w:tmpl w:val="9B64F116"/>
    <w:lvl w:ilvl="0" w:tplc="B0EA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A80700"/>
    <w:multiLevelType w:val="hybridMultilevel"/>
    <w:tmpl w:val="8C7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B"/>
    <w:rsid w:val="00007FA3"/>
    <w:rsid w:val="00011FCC"/>
    <w:rsid w:val="00014AD6"/>
    <w:rsid w:val="000152DF"/>
    <w:rsid w:val="0001744B"/>
    <w:rsid w:val="000260A5"/>
    <w:rsid w:val="00026BBC"/>
    <w:rsid w:val="00033B73"/>
    <w:rsid w:val="00033E79"/>
    <w:rsid w:val="000361D8"/>
    <w:rsid w:val="000434DA"/>
    <w:rsid w:val="00044FA0"/>
    <w:rsid w:val="000475AF"/>
    <w:rsid w:val="00052FFC"/>
    <w:rsid w:val="000604F4"/>
    <w:rsid w:val="000634C6"/>
    <w:rsid w:val="00064865"/>
    <w:rsid w:val="00065124"/>
    <w:rsid w:val="00073B52"/>
    <w:rsid w:val="00074360"/>
    <w:rsid w:val="000766FA"/>
    <w:rsid w:val="00076D1A"/>
    <w:rsid w:val="00081C1C"/>
    <w:rsid w:val="00082A44"/>
    <w:rsid w:val="000847A4"/>
    <w:rsid w:val="00085075"/>
    <w:rsid w:val="00087BA4"/>
    <w:rsid w:val="0009288F"/>
    <w:rsid w:val="000B040F"/>
    <w:rsid w:val="000B1551"/>
    <w:rsid w:val="000D04C5"/>
    <w:rsid w:val="000D3BB4"/>
    <w:rsid w:val="000F2E1B"/>
    <w:rsid w:val="000F4261"/>
    <w:rsid w:val="001050AF"/>
    <w:rsid w:val="00112F7D"/>
    <w:rsid w:val="0011467F"/>
    <w:rsid w:val="001172D4"/>
    <w:rsid w:val="00122CFF"/>
    <w:rsid w:val="00122D1E"/>
    <w:rsid w:val="00123DFC"/>
    <w:rsid w:val="00125BCF"/>
    <w:rsid w:val="00130D7D"/>
    <w:rsid w:val="00131428"/>
    <w:rsid w:val="00140C24"/>
    <w:rsid w:val="00155599"/>
    <w:rsid w:val="0017132F"/>
    <w:rsid w:val="00173030"/>
    <w:rsid w:val="0018213A"/>
    <w:rsid w:val="0018276B"/>
    <w:rsid w:val="001849D6"/>
    <w:rsid w:val="0018684B"/>
    <w:rsid w:val="001940E4"/>
    <w:rsid w:val="00196899"/>
    <w:rsid w:val="001B43F0"/>
    <w:rsid w:val="001B682F"/>
    <w:rsid w:val="001E13E0"/>
    <w:rsid w:val="001E485D"/>
    <w:rsid w:val="001E6252"/>
    <w:rsid w:val="001E7F11"/>
    <w:rsid w:val="001F3D20"/>
    <w:rsid w:val="001F5AA5"/>
    <w:rsid w:val="001F69BF"/>
    <w:rsid w:val="002041C2"/>
    <w:rsid w:val="00207B4A"/>
    <w:rsid w:val="0022408B"/>
    <w:rsid w:val="002249BD"/>
    <w:rsid w:val="00224F41"/>
    <w:rsid w:val="00226205"/>
    <w:rsid w:val="0022775C"/>
    <w:rsid w:val="002321B7"/>
    <w:rsid w:val="00234963"/>
    <w:rsid w:val="00237F9F"/>
    <w:rsid w:val="002446C0"/>
    <w:rsid w:val="002466F0"/>
    <w:rsid w:val="00250404"/>
    <w:rsid w:val="0025040C"/>
    <w:rsid w:val="00260821"/>
    <w:rsid w:val="00261F1F"/>
    <w:rsid w:val="00264D30"/>
    <w:rsid w:val="002703B2"/>
    <w:rsid w:val="002718F4"/>
    <w:rsid w:val="0027272C"/>
    <w:rsid w:val="00282486"/>
    <w:rsid w:val="00283C59"/>
    <w:rsid w:val="002842BD"/>
    <w:rsid w:val="00284C21"/>
    <w:rsid w:val="00287597"/>
    <w:rsid w:val="002917A1"/>
    <w:rsid w:val="00292ABF"/>
    <w:rsid w:val="002975EB"/>
    <w:rsid w:val="002A2552"/>
    <w:rsid w:val="002A44CC"/>
    <w:rsid w:val="002A5FCB"/>
    <w:rsid w:val="002A732E"/>
    <w:rsid w:val="002B28AD"/>
    <w:rsid w:val="002B7906"/>
    <w:rsid w:val="002C1110"/>
    <w:rsid w:val="002C6724"/>
    <w:rsid w:val="002C7DF9"/>
    <w:rsid w:val="002D5875"/>
    <w:rsid w:val="002D75B3"/>
    <w:rsid w:val="002E0168"/>
    <w:rsid w:val="002E059C"/>
    <w:rsid w:val="002E1A7D"/>
    <w:rsid w:val="002E3206"/>
    <w:rsid w:val="002F1976"/>
    <w:rsid w:val="0030114B"/>
    <w:rsid w:val="00303E94"/>
    <w:rsid w:val="00311F72"/>
    <w:rsid w:val="003464F8"/>
    <w:rsid w:val="0035635B"/>
    <w:rsid w:val="0035666E"/>
    <w:rsid w:val="003664E8"/>
    <w:rsid w:val="003703BA"/>
    <w:rsid w:val="00370BE7"/>
    <w:rsid w:val="0037214F"/>
    <w:rsid w:val="00375F0F"/>
    <w:rsid w:val="00376522"/>
    <w:rsid w:val="00380C11"/>
    <w:rsid w:val="00387A81"/>
    <w:rsid w:val="00390659"/>
    <w:rsid w:val="00392A21"/>
    <w:rsid w:val="003934A8"/>
    <w:rsid w:val="003A21E8"/>
    <w:rsid w:val="003A65B9"/>
    <w:rsid w:val="003B2EAB"/>
    <w:rsid w:val="003B4D9E"/>
    <w:rsid w:val="003C12C9"/>
    <w:rsid w:val="003C2103"/>
    <w:rsid w:val="003C2C73"/>
    <w:rsid w:val="004134A4"/>
    <w:rsid w:val="0042029D"/>
    <w:rsid w:val="004220FC"/>
    <w:rsid w:val="00425560"/>
    <w:rsid w:val="004404C0"/>
    <w:rsid w:val="004426B2"/>
    <w:rsid w:val="00452972"/>
    <w:rsid w:val="00461186"/>
    <w:rsid w:val="00465985"/>
    <w:rsid w:val="004700A6"/>
    <w:rsid w:val="00472BDF"/>
    <w:rsid w:val="004776DA"/>
    <w:rsid w:val="004816DB"/>
    <w:rsid w:val="00486CB9"/>
    <w:rsid w:val="00487E8C"/>
    <w:rsid w:val="004929F3"/>
    <w:rsid w:val="0049716B"/>
    <w:rsid w:val="00497606"/>
    <w:rsid w:val="004A164D"/>
    <w:rsid w:val="004A24C0"/>
    <w:rsid w:val="004A3C5F"/>
    <w:rsid w:val="004A67BD"/>
    <w:rsid w:val="004B1AE9"/>
    <w:rsid w:val="004B5430"/>
    <w:rsid w:val="004C3244"/>
    <w:rsid w:val="004D0621"/>
    <w:rsid w:val="004D3BE4"/>
    <w:rsid w:val="004D6B81"/>
    <w:rsid w:val="004E1096"/>
    <w:rsid w:val="004F312C"/>
    <w:rsid w:val="004F3A48"/>
    <w:rsid w:val="004F527D"/>
    <w:rsid w:val="00513984"/>
    <w:rsid w:val="00515156"/>
    <w:rsid w:val="00515B82"/>
    <w:rsid w:val="00520152"/>
    <w:rsid w:val="00531CA0"/>
    <w:rsid w:val="0053269D"/>
    <w:rsid w:val="00534182"/>
    <w:rsid w:val="005352C4"/>
    <w:rsid w:val="005372C3"/>
    <w:rsid w:val="005416D6"/>
    <w:rsid w:val="00543E55"/>
    <w:rsid w:val="005500E8"/>
    <w:rsid w:val="00551017"/>
    <w:rsid w:val="005536AF"/>
    <w:rsid w:val="00557E81"/>
    <w:rsid w:val="00564222"/>
    <w:rsid w:val="005651CC"/>
    <w:rsid w:val="00582C5D"/>
    <w:rsid w:val="005855C4"/>
    <w:rsid w:val="005859A8"/>
    <w:rsid w:val="005859E2"/>
    <w:rsid w:val="00590384"/>
    <w:rsid w:val="00595BA8"/>
    <w:rsid w:val="005A4856"/>
    <w:rsid w:val="005A7433"/>
    <w:rsid w:val="005B62F0"/>
    <w:rsid w:val="005C2437"/>
    <w:rsid w:val="005C3209"/>
    <w:rsid w:val="005C46B4"/>
    <w:rsid w:val="005C4F2D"/>
    <w:rsid w:val="005C5087"/>
    <w:rsid w:val="005C52A6"/>
    <w:rsid w:val="005C5F31"/>
    <w:rsid w:val="005C6495"/>
    <w:rsid w:val="005D14E4"/>
    <w:rsid w:val="005D1B96"/>
    <w:rsid w:val="005D55EC"/>
    <w:rsid w:val="005E0CC6"/>
    <w:rsid w:val="005E3339"/>
    <w:rsid w:val="0060372B"/>
    <w:rsid w:val="00605C69"/>
    <w:rsid w:val="006068B0"/>
    <w:rsid w:val="006073C6"/>
    <w:rsid w:val="006073EF"/>
    <w:rsid w:val="00632113"/>
    <w:rsid w:val="006378B1"/>
    <w:rsid w:val="00642F42"/>
    <w:rsid w:val="00643D39"/>
    <w:rsid w:val="00645B92"/>
    <w:rsid w:val="00663170"/>
    <w:rsid w:val="00673AC2"/>
    <w:rsid w:val="0069055F"/>
    <w:rsid w:val="00691A41"/>
    <w:rsid w:val="00694A3A"/>
    <w:rsid w:val="00695C17"/>
    <w:rsid w:val="006961DD"/>
    <w:rsid w:val="006B1B02"/>
    <w:rsid w:val="006B29A3"/>
    <w:rsid w:val="006B349A"/>
    <w:rsid w:val="006B3E68"/>
    <w:rsid w:val="006B48B5"/>
    <w:rsid w:val="006B729F"/>
    <w:rsid w:val="006C1074"/>
    <w:rsid w:val="006C349F"/>
    <w:rsid w:val="006C3610"/>
    <w:rsid w:val="006C3960"/>
    <w:rsid w:val="006D2E2C"/>
    <w:rsid w:val="006D3A49"/>
    <w:rsid w:val="006D4A93"/>
    <w:rsid w:val="006D6341"/>
    <w:rsid w:val="006E2731"/>
    <w:rsid w:val="006E4DED"/>
    <w:rsid w:val="006E7D36"/>
    <w:rsid w:val="006F0BA8"/>
    <w:rsid w:val="006F2FBF"/>
    <w:rsid w:val="006F339D"/>
    <w:rsid w:val="006F4937"/>
    <w:rsid w:val="007049D6"/>
    <w:rsid w:val="007054DB"/>
    <w:rsid w:val="00706A8F"/>
    <w:rsid w:val="0071010E"/>
    <w:rsid w:val="00713C2E"/>
    <w:rsid w:val="0072011C"/>
    <w:rsid w:val="00721846"/>
    <w:rsid w:val="0074017F"/>
    <w:rsid w:val="00750116"/>
    <w:rsid w:val="00751E50"/>
    <w:rsid w:val="00756B97"/>
    <w:rsid w:val="007636F2"/>
    <w:rsid w:val="00767174"/>
    <w:rsid w:val="007732D7"/>
    <w:rsid w:val="00775C3B"/>
    <w:rsid w:val="0077751C"/>
    <w:rsid w:val="00787720"/>
    <w:rsid w:val="007A6FDC"/>
    <w:rsid w:val="007B17E3"/>
    <w:rsid w:val="007B64BB"/>
    <w:rsid w:val="007B697A"/>
    <w:rsid w:val="007D3D23"/>
    <w:rsid w:val="007E06B0"/>
    <w:rsid w:val="007E7988"/>
    <w:rsid w:val="008011EA"/>
    <w:rsid w:val="008032C1"/>
    <w:rsid w:val="00806CB5"/>
    <w:rsid w:val="0080710C"/>
    <w:rsid w:val="00812F73"/>
    <w:rsid w:val="00814C02"/>
    <w:rsid w:val="0082711D"/>
    <w:rsid w:val="00834981"/>
    <w:rsid w:val="00844006"/>
    <w:rsid w:val="008616F9"/>
    <w:rsid w:val="00871F82"/>
    <w:rsid w:val="008723B2"/>
    <w:rsid w:val="0087416F"/>
    <w:rsid w:val="00877F35"/>
    <w:rsid w:val="00881490"/>
    <w:rsid w:val="00886D3C"/>
    <w:rsid w:val="0089574B"/>
    <w:rsid w:val="00896226"/>
    <w:rsid w:val="008A01F8"/>
    <w:rsid w:val="008A3314"/>
    <w:rsid w:val="008A437A"/>
    <w:rsid w:val="008B0AF7"/>
    <w:rsid w:val="008B107A"/>
    <w:rsid w:val="008B1B25"/>
    <w:rsid w:val="008B3498"/>
    <w:rsid w:val="008B4CC0"/>
    <w:rsid w:val="008C21AF"/>
    <w:rsid w:val="008C3483"/>
    <w:rsid w:val="008D45F8"/>
    <w:rsid w:val="008D6FBA"/>
    <w:rsid w:val="008E0555"/>
    <w:rsid w:val="008F1AFE"/>
    <w:rsid w:val="008F7473"/>
    <w:rsid w:val="00902658"/>
    <w:rsid w:val="00903AE9"/>
    <w:rsid w:val="00911D8A"/>
    <w:rsid w:val="00921741"/>
    <w:rsid w:val="009241F8"/>
    <w:rsid w:val="00937287"/>
    <w:rsid w:val="0094223F"/>
    <w:rsid w:val="00943072"/>
    <w:rsid w:val="00943281"/>
    <w:rsid w:val="00945371"/>
    <w:rsid w:val="00962EA6"/>
    <w:rsid w:val="00965939"/>
    <w:rsid w:val="009816B2"/>
    <w:rsid w:val="00981C95"/>
    <w:rsid w:val="00984206"/>
    <w:rsid w:val="00990B06"/>
    <w:rsid w:val="00996142"/>
    <w:rsid w:val="00997E13"/>
    <w:rsid w:val="009A1CAA"/>
    <w:rsid w:val="009A733F"/>
    <w:rsid w:val="009B0227"/>
    <w:rsid w:val="009C10EC"/>
    <w:rsid w:val="009C3472"/>
    <w:rsid w:val="009C6311"/>
    <w:rsid w:val="009C7390"/>
    <w:rsid w:val="009D068E"/>
    <w:rsid w:val="009D17B7"/>
    <w:rsid w:val="009D1983"/>
    <w:rsid w:val="009D3085"/>
    <w:rsid w:val="009E28B2"/>
    <w:rsid w:val="009F0534"/>
    <w:rsid w:val="00A05615"/>
    <w:rsid w:val="00A15257"/>
    <w:rsid w:val="00A1596C"/>
    <w:rsid w:val="00A2019E"/>
    <w:rsid w:val="00A25A2E"/>
    <w:rsid w:val="00A271BC"/>
    <w:rsid w:val="00A3708F"/>
    <w:rsid w:val="00A4069A"/>
    <w:rsid w:val="00A42ECC"/>
    <w:rsid w:val="00A46797"/>
    <w:rsid w:val="00A508AE"/>
    <w:rsid w:val="00A50D22"/>
    <w:rsid w:val="00A51DC7"/>
    <w:rsid w:val="00A52DEE"/>
    <w:rsid w:val="00A55B5F"/>
    <w:rsid w:val="00A5675A"/>
    <w:rsid w:val="00A66F5E"/>
    <w:rsid w:val="00A77FCE"/>
    <w:rsid w:val="00A84118"/>
    <w:rsid w:val="00A84EB5"/>
    <w:rsid w:val="00AA270E"/>
    <w:rsid w:val="00AB2CAC"/>
    <w:rsid w:val="00AB51A6"/>
    <w:rsid w:val="00AB5205"/>
    <w:rsid w:val="00AC4A7F"/>
    <w:rsid w:val="00AC605C"/>
    <w:rsid w:val="00AD6E11"/>
    <w:rsid w:val="00AE362E"/>
    <w:rsid w:val="00AE409B"/>
    <w:rsid w:val="00AE5CA1"/>
    <w:rsid w:val="00AF0A75"/>
    <w:rsid w:val="00AF2F25"/>
    <w:rsid w:val="00B06315"/>
    <w:rsid w:val="00B11D60"/>
    <w:rsid w:val="00B11E54"/>
    <w:rsid w:val="00B1478F"/>
    <w:rsid w:val="00B23FCE"/>
    <w:rsid w:val="00B26EE6"/>
    <w:rsid w:val="00B4307A"/>
    <w:rsid w:val="00B4558C"/>
    <w:rsid w:val="00B52263"/>
    <w:rsid w:val="00B525D1"/>
    <w:rsid w:val="00B55892"/>
    <w:rsid w:val="00B5673A"/>
    <w:rsid w:val="00B567EE"/>
    <w:rsid w:val="00B6062A"/>
    <w:rsid w:val="00B61423"/>
    <w:rsid w:val="00B71271"/>
    <w:rsid w:val="00B76721"/>
    <w:rsid w:val="00B9327B"/>
    <w:rsid w:val="00B9351B"/>
    <w:rsid w:val="00B939C0"/>
    <w:rsid w:val="00BA16C9"/>
    <w:rsid w:val="00BA2ADC"/>
    <w:rsid w:val="00BA406F"/>
    <w:rsid w:val="00BA545D"/>
    <w:rsid w:val="00BA7875"/>
    <w:rsid w:val="00BB0560"/>
    <w:rsid w:val="00BB2C86"/>
    <w:rsid w:val="00BC466A"/>
    <w:rsid w:val="00BD2EF2"/>
    <w:rsid w:val="00BE312B"/>
    <w:rsid w:val="00BF1967"/>
    <w:rsid w:val="00C15783"/>
    <w:rsid w:val="00C22DCF"/>
    <w:rsid w:val="00C329F2"/>
    <w:rsid w:val="00C454A7"/>
    <w:rsid w:val="00C501F0"/>
    <w:rsid w:val="00C52E04"/>
    <w:rsid w:val="00C56B29"/>
    <w:rsid w:val="00C66361"/>
    <w:rsid w:val="00C747F4"/>
    <w:rsid w:val="00C81522"/>
    <w:rsid w:val="00C815A4"/>
    <w:rsid w:val="00CA47DA"/>
    <w:rsid w:val="00CA5CC4"/>
    <w:rsid w:val="00CC2D9D"/>
    <w:rsid w:val="00CC5B9D"/>
    <w:rsid w:val="00CC6707"/>
    <w:rsid w:val="00CD1160"/>
    <w:rsid w:val="00CD12DA"/>
    <w:rsid w:val="00CD298B"/>
    <w:rsid w:val="00CE562E"/>
    <w:rsid w:val="00CE60DE"/>
    <w:rsid w:val="00CE68C8"/>
    <w:rsid w:val="00CE6EB7"/>
    <w:rsid w:val="00CE7F9E"/>
    <w:rsid w:val="00CF370E"/>
    <w:rsid w:val="00CF606B"/>
    <w:rsid w:val="00CF7633"/>
    <w:rsid w:val="00D00666"/>
    <w:rsid w:val="00D142C7"/>
    <w:rsid w:val="00D1469C"/>
    <w:rsid w:val="00D253E5"/>
    <w:rsid w:val="00D25DF4"/>
    <w:rsid w:val="00D26CE3"/>
    <w:rsid w:val="00D30615"/>
    <w:rsid w:val="00D34318"/>
    <w:rsid w:val="00D72630"/>
    <w:rsid w:val="00D72EE3"/>
    <w:rsid w:val="00D742CD"/>
    <w:rsid w:val="00D975D0"/>
    <w:rsid w:val="00DA0556"/>
    <w:rsid w:val="00DB2EE5"/>
    <w:rsid w:val="00DB40EA"/>
    <w:rsid w:val="00DD76EF"/>
    <w:rsid w:val="00DE16D4"/>
    <w:rsid w:val="00DE1DF4"/>
    <w:rsid w:val="00DE28E9"/>
    <w:rsid w:val="00DE29A6"/>
    <w:rsid w:val="00DE5814"/>
    <w:rsid w:val="00DE726C"/>
    <w:rsid w:val="00DF026F"/>
    <w:rsid w:val="00DF229D"/>
    <w:rsid w:val="00DF2BDD"/>
    <w:rsid w:val="00E01D50"/>
    <w:rsid w:val="00E05EBC"/>
    <w:rsid w:val="00E122B7"/>
    <w:rsid w:val="00E27F23"/>
    <w:rsid w:val="00E368D5"/>
    <w:rsid w:val="00E42AAE"/>
    <w:rsid w:val="00E506A5"/>
    <w:rsid w:val="00E50A07"/>
    <w:rsid w:val="00E53016"/>
    <w:rsid w:val="00E57CE6"/>
    <w:rsid w:val="00E60FA3"/>
    <w:rsid w:val="00E61007"/>
    <w:rsid w:val="00E64C26"/>
    <w:rsid w:val="00E662D0"/>
    <w:rsid w:val="00E66386"/>
    <w:rsid w:val="00E6645A"/>
    <w:rsid w:val="00E70DDE"/>
    <w:rsid w:val="00E81981"/>
    <w:rsid w:val="00E862CA"/>
    <w:rsid w:val="00E917E3"/>
    <w:rsid w:val="00E94F6B"/>
    <w:rsid w:val="00E96B67"/>
    <w:rsid w:val="00EA15D6"/>
    <w:rsid w:val="00EA1EB4"/>
    <w:rsid w:val="00EA3E06"/>
    <w:rsid w:val="00EB7476"/>
    <w:rsid w:val="00EB7A8E"/>
    <w:rsid w:val="00EB7BD4"/>
    <w:rsid w:val="00EC6287"/>
    <w:rsid w:val="00EE792C"/>
    <w:rsid w:val="00EF38B0"/>
    <w:rsid w:val="00EF6293"/>
    <w:rsid w:val="00EF6919"/>
    <w:rsid w:val="00F03737"/>
    <w:rsid w:val="00F15AD6"/>
    <w:rsid w:val="00F17800"/>
    <w:rsid w:val="00F2255D"/>
    <w:rsid w:val="00F22A7A"/>
    <w:rsid w:val="00F2580F"/>
    <w:rsid w:val="00F26AB8"/>
    <w:rsid w:val="00F26F62"/>
    <w:rsid w:val="00F32B6E"/>
    <w:rsid w:val="00F351B3"/>
    <w:rsid w:val="00F3602B"/>
    <w:rsid w:val="00F45138"/>
    <w:rsid w:val="00F4567F"/>
    <w:rsid w:val="00F50874"/>
    <w:rsid w:val="00F67281"/>
    <w:rsid w:val="00F701AD"/>
    <w:rsid w:val="00F72CB4"/>
    <w:rsid w:val="00F7732A"/>
    <w:rsid w:val="00F80A70"/>
    <w:rsid w:val="00F83420"/>
    <w:rsid w:val="00F850DA"/>
    <w:rsid w:val="00F876BF"/>
    <w:rsid w:val="00F877CB"/>
    <w:rsid w:val="00F930A0"/>
    <w:rsid w:val="00F93E9D"/>
    <w:rsid w:val="00F97F4F"/>
    <w:rsid w:val="00FA2A16"/>
    <w:rsid w:val="00FB346C"/>
    <w:rsid w:val="00FB5467"/>
    <w:rsid w:val="00FB59BC"/>
    <w:rsid w:val="00FB7291"/>
    <w:rsid w:val="00FC624B"/>
    <w:rsid w:val="00FD67F0"/>
    <w:rsid w:val="00FE15E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1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1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89FE-1901-4BC4-93DC-240E967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vt:lpstr>
    </vt:vector>
  </TitlesOfParts>
  <Company>HP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creator>ConsultantPlus</dc:creator>
  <cp:lastModifiedBy>Admin</cp:lastModifiedBy>
  <cp:revision>3</cp:revision>
  <cp:lastPrinted>2017-05-03T07:33:00Z</cp:lastPrinted>
  <dcterms:created xsi:type="dcterms:W3CDTF">2017-05-03T07:31:00Z</dcterms:created>
  <dcterms:modified xsi:type="dcterms:W3CDTF">2017-05-03T07:33:00Z</dcterms:modified>
</cp:coreProperties>
</file>