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0730" cy="9696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2" t="-370" r="-472" b="-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975" w:type="dxa"/>
        <w:jc w:val="left"/>
        <w:tblInd w:w="401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450"/>
        <w:gridCol w:w="3575"/>
        <w:gridCol w:w="2950"/>
      </w:tblGrid>
      <w:tr>
        <w:trPr/>
        <w:tc>
          <w:tcPr>
            <w:tcW w:w="3450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575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Book Antiqua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XXХ сессия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Spacing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10"/>
          <w:szCs w:val="1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10"/>
          <w:szCs w:val="10"/>
          <w:u w:val="single"/>
        </w:rPr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  <w:u w:val="single"/>
        </w:rPr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eastAsia="Book Antiqua" w:cs="Book Antiqua" w:ascii="Book Antiqua" w:hAnsi="Book Antiqua"/>
          <w:b/>
          <w:bCs/>
          <w:i/>
          <w:iCs/>
          <w:sz w:val="40"/>
          <w:szCs w:val="40"/>
        </w:rPr>
        <w:t xml:space="preserve"> 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30 /121</w:t>
      </w:r>
    </w:p>
    <w:tbl>
      <w:tblPr>
        <w:tblW w:w="9963" w:type="dxa"/>
        <w:jc w:val="left"/>
        <w:tblInd w:w="413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975"/>
        <w:gridCol w:w="4988"/>
      </w:tblGrid>
      <w:tr>
        <w:trPr/>
        <w:tc>
          <w:tcPr>
            <w:tcW w:w="4975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08.05.2019 года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NoSpacing"/>
        <w:spacing w:lineRule="auto" w:line="360"/>
        <w:jc w:val="center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bCs/>
          <w:i/>
          <w:color w:val="000000"/>
          <w:sz w:val="24"/>
          <w:szCs w:val="24"/>
          <w:lang w:val="ru-RU"/>
        </w:rPr>
        <w:t xml:space="preserve">Об утверждении Отчётов об исполнении муниципальных программ </w:t>
      </w:r>
      <w:r>
        <w:rPr>
          <w:b/>
          <w:i/>
          <w:sz w:val="24"/>
          <w:szCs w:val="24"/>
          <w:lang w:val="ru-RU"/>
        </w:rPr>
        <w:t>внутригородского муниципального образования города Севастополя Качинский муниципальный округ за 1  квартал 2019г.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</w:p>
    <w:p>
      <w:pPr>
        <w:pStyle w:val="NoSpacing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№13, Постановлениями местной администрации Качинского муниципального округа от 03.12.2018  №165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 внесении изменений и дополнений в Перечень муниципальных программ внутригородского муниципального образования города Севастополя Качинский муниципальный округ утвержденный Постановлением местной администрации Качинского муниципального округа от 08.12.2017г. №111-МА»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 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Совет Качинского муниципального округа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ab/>
        <w:tab/>
        <w:tab/>
        <w:t xml:space="preserve">                         РЕШИЛ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  <w:lang w:val="ru-RU"/>
        </w:rPr>
        <w:t>«Информационное общество»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1 квартал 2019г. (Приложение 1).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«Информационное общество» за 1 квартал 2019г. (Приложение 2).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за 1 квартал 2019г. (Приложение 3).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округ» за 1 квартал 2019г. (Приложение 4).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«Развитие культуры во внутригородском муниципальном образовании города Севастополя Качинский муниципальный округ»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 1 квартал 2019г.  (Приложение 5).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«Развитие культуры во внутригородском муниципальном образовании города Севастополя Качинский муниципальный округ» за 1 квартал 2019г. (Приложение </w:t>
      </w:r>
      <w:r>
        <w:rPr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Принять к сведению, что за I квартал 2019г. по муниципальным программам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округ», «Развитие физической культуры и спорта во внутригородском муниципальном образовании города Севастополя Качинский муниципальный округ», 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Cs/>
          <w:color w:val="000000"/>
          <w:sz w:val="24"/>
          <w:szCs w:val="24"/>
          <w:lang w:val="ru-RU"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средства бюджета ВМО Качинского МО не расходовались.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адресу: 299804, г.Севастополь, пгт Кача, ул. Нестерова,5 и на сайте Качинского муниципального округа. 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Решение вступает в силу с момента обнародования. 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>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>
      <w:pPr>
        <w:pStyle w:val="NoSpacing"/>
        <w:numPr>
          <w:ilvl w:val="0"/>
          <w:numId w:val="0"/>
        </w:numPr>
        <w:shd w:val="clear" w:color="auto" w:fill="FFFFFF"/>
        <w:spacing w:lineRule="auto" w:line="240"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  <w:lang w:val="ru-RU"/>
        </w:rPr>
      </w:pPr>
      <w:r>
        <w:rPr>
          <w:rFonts w:cs="Times New Roman"/>
          <w:b/>
          <w:i/>
          <w:color w:val="000000" w:themeColor="text1"/>
          <w:sz w:val="24"/>
          <w:szCs w:val="24"/>
          <w:lang w:val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e"/>
        <w:tblW w:w="10438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5"/>
        <w:gridCol w:w="2162"/>
        <w:gridCol w:w="2641"/>
      </w:tblGrid>
      <w:tr>
        <w:trPr>
          <w:trHeight w:val="1300" w:hRule="atLeast"/>
        </w:trPr>
        <w:tc>
          <w:tcPr>
            <w:tcW w:w="563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" w:eastAsiaTheme="minorEastAsia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" w:ascii="Book Antiqua" w:hAnsi="Book Antiqua" w:eastAsiaTheme="minorEastAsia"/>
                <w:b/>
                <w:i/>
                <w:sz w:val="24"/>
                <w:szCs w:val="24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" w:ascii="Book Antiqua" w:hAnsi="Book Antiqua" w:eastAsiaTheme="minorEastAsia"/>
                <w:b/>
                <w:i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" w:ascii="Book Antiqua" w:hAnsi="Book Antiqua" w:eastAsiaTheme="minorEastAsia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41" w:type="dxa"/>
            <w:tcBorders/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" w:cs="Times New Roman,BoldItalic"/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" w:cs="Times New Roman,BoldItalic" w:ascii="Book Antiqua" w:hAnsi="Book Antiqua"/>
                <w:b/>
                <w:bCs/>
                <w:i/>
                <w:i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Times New Roman,BoldItalic" w:ascii="Book Antiqua" w:hAnsi="Book Antiqua" w:eastAsiaTheme="minorEastAs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/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bookmarkStart w:id="0" w:name="__DdeLink__1295_2692215278"/>
      <w:r>
        <w:rPr>
          <w:rFonts w:cs="Times New Roman"/>
          <w:color w:val="000000" w:themeColor="text1"/>
          <w:sz w:val="16"/>
          <w:szCs w:val="16"/>
        </w:rPr>
        <w:t>Приложение 1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</w:t>
      </w:r>
      <w:bookmarkEnd w:id="0"/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30/12</w:t>
      </w:r>
      <w:r>
        <w:rPr>
          <w:rFonts w:eastAsia="Calibri" w:eastAsiaTheme="minorHAnsi"/>
          <w:i w:val="false"/>
          <w:iCs w:val="false"/>
          <w:sz w:val="16"/>
          <w:szCs w:val="16"/>
          <w:lang w:val="ru-RU"/>
        </w:rPr>
        <w:t>1  «</w:t>
      </w:r>
      <w:r>
        <w:rPr>
          <w:rFonts w:eastAsia="Calibr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eastAsiaTheme="minorHAnsi"/>
          <w:b w:val="false"/>
          <w:bCs w:val="false"/>
          <w:i w:val="false"/>
          <w:iCs w:val="false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</w:p>
    <w:p>
      <w:pPr>
        <w:pStyle w:val="Normal"/>
        <w:ind w:left="5812" w:hanging="0"/>
        <w:jc w:val="right"/>
        <w:rPr>
          <w:rFonts w:eastAsia="Calibri" w:eastAsiaTheme="minorHAnsi"/>
          <w:b w:val="false"/>
          <w:b w:val="false"/>
          <w:bCs w:val="false"/>
          <w:i w:val="false"/>
          <w:i w:val="false"/>
          <w:iCs w:val="false"/>
          <w:sz w:val="16"/>
          <w:szCs w:val="16"/>
          <w:lang w:val="ru-RU"/>
        </w:rPr>
      </w:pPr>
      <w:r>
        <w:rPr/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>Об исполнении муниципальной программы «Информационное общество»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1 квартал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065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2117"/>
        <w:gridCol w:w="994"/>
        <w:gridCol w:w="1416"/>
        <w:gridCol w:w="2"/>
        <w:gridCol w:w="2417"/>
      </w:tblGrid>
      <w:tr>
        <w:trPr>
          <w:trHeight w:val="676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Январь-март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21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«Информационное общество»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55,00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0,69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1,3</w:t>
            </w:r>
          </w:p>
        </w:tc>
      </w:tr>
      <w:tr>
        <w:trPr>
          <w:trHeight w:val="165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55,00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7"/>
                <w:szCs w:val="27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0,69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1,3</w:t>
            </w:r>
          </w:p>
        </w:tc>
      </w:tr>
      <w:tr>
        <w:trPr>
          <w:trHeight w:val="1334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sz w:val="28"/>
          <w:szCs w:val="28"/>
          <w:lang w:val="ru-RU"/>
        </w:rPr>
        <w:t>услуги хостинга</w:t>
      </w:r>
      <w:r>
        <w:rPr>
          <w:rFonts w:eastAsia="Calibri" w:eastAsiaTheme="minorHAnsi"/>
          <w:sz w:val="28"/>
          <w:szCs w:val="28"/>
          <w:lang w:val="ru-RU"/>
        </w:rPr>
        <w:t xml:space="preserve">; на реализацию мероприятия по доведению до сведения населения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состояние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 на территории Качинского муниципального округа.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     </w:t>
      </w:r>
      <w:r>
        <w:rPr>
          <w:rFonts w:eastAsia="Calibri" w:eastAsiaTheme="minorHAnsi"/>
          <w:sz w:val="28"/>
          <w:szCs w:val="28"/>
          <w:lang w:val="ru-RU"/>
        </w:rPr>
        <w:t xml:space="preserve">За отчетный период запланированные средства в объеме </w:t>
      </w:r>
      <w:r>
        <w:rPr>
          <w:sz w:val="28"/>
          <w:szCs w:val="28"/>
          <w:lang w:val="ru-RU"/>
        </w:rPr>
        <w:t xml:space="preserve">55 ,00 </w:t>
      </w:r>
      <w:r>
        <w:rPr>
          <w:rFonts w:eastAsia="Calibri" w:eastAsiaTheme="minorHAnsi"/>
          <w:sz w:val="28"/>
          <w:szCs w:val="28"/>
          <w:lang w:val="ru-RU"/>
        </w:rPr>
        <w:t xml:space="preserve">тыс.руб. освоены на 1,3 %. 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708"/>
        <w:jc w:val="right"/>
        <w:rPr>
          <w:lang w:val="ru-RU"/>
        </w:rPr>
      </w:pPr>
      <w:r>
        <w:rPr>
          <w:rFonts w:cs="Times New Roman"/>
          <w:color w:val="000000" w:themeColor="text1"/>
          <w:sz w:val="16"/>
          <w:szCs w:val="16"/>
          <w:lang w:val="ru-RU"/>
        </w:rPr>
        <w:t>Приложение 2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№30/12</w:t>
      </w:r>
      <w:r>
        <w:rPr>
          <w:rFonts w:eastAsia="Calibri" w:cs="Times New Roman" w:eastAsiaTheme="minorHAnsi"/>
          <w:i w:val="false"/>
          <w:iCs w:val="false"/>
          <w:color w:val="000000"/>
          <w:sz w:val="16"/>
          <w:szCs w:val="16"/>
          <w:lang w:val="ru-RU"/>
        </w:rPr>
        <w:t>1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</w:p>
    <w:p>
      <w:pPr>
        <w:pStyle w:val="Normal"/>
        <w:shd w:val="clear" w:color="auto" w:fill="FFFFFF"/>
        <w:spacing w:lineRule="auto" w:line="276" w:before="0" w:after="150"/>
        <w:jc w:val="center"/>
        <w:rPr>
          <w:rFonts w:ascii="Book Antiqua" w:hAnsi="Book Antiqua" w:eastAsia="" w:cs="" w:cstheme="minorBidi" w:eastAsiaTheme="minorEastAsia"/>
          <w:b/>
          <w:b/>
          <w:bCs/>
          <w:color w:val="000000"/>
          <w:sz w:val="22"/>
          <w:szCs w:val="22"/>
          <w:lang w:val="ru-RU" w:eastAsia="ru-RU"/>
        </w:rPr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в 1 квартале 2019г.</w:t>
      </w:r>
    </w:p>
    <w:tbl>
      <w:tblPr>
        <w:tblStyle w:val="2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9"/>
        <w:gridCol w:w="1560"/>
        <w:gridCol w:w="1133"/>
        <w:gridCol w:w="993"/>
        <w:gridCol w:w="1098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 xml:space="preserve">№ </w:t>
            </w: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>п/п</w:t>
            </w:r>
          </w:p>
        </w:tc>
        <w:tc>
          <w:tcPr>
            <w:tcW w:w="31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факт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eastAsiaTheme="minorEastAsia"/>
                <w:b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3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5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Число потенциальных читателей, посетителей сайта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2200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513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" w:eastAsiaTheme="minorEastAsia"/>
                <w:highlight w:val="white"/>
              </w:rPr>
            </w:pPr>
            <w:r>
              <w:rPr>
                <w:rFonts w:eastAsia="" w:ascii="Book Antiqua" w:hAnsi="Book Antiqua" w:eastAsiaTheme="minorEastAsia"/>
                <w:highlight w:val="white"/>
                <w:lang w:val="ru-RU" w:eastAsia="ru-RU"/>
              </w:rPr>
              <w:t>23,3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color w:val="000000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шт.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180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45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проведенных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Ед.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3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33,3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4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55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0,69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</w:tbl>
    <w:p>
      <w:pPr>
        <w:pStyle w:val="Normal"/>
        <w:ind w:firstLine="5812"/>
        <w:rPr>
          <w:rFonts w:eastAsia="Calibri" w:eastAsiaTheme="minorHAnsi"/>
          <w:lang w:val="ru-RU"/>
        </w:rPr>
      </w:pPr>
      <w:r>
        <w:rPr>
          <w:rFonts w:eastAsia="Calibri" w:eastAsiaTheme="minorHAnsi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bookmarkStart w:id="1" w:name="__DdeLink__2737_2235850591"/>
      <w:bookmarkEnd w:id="1"/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  <w:bookmarkStart w:id="2" w:name="__DdeLink__2737_2235850591"/>
      <w:bookmarkStart w:id="3" w:name="__DdeLink__2737_2235850591"/>
      <w:bookmarkEnd w:id="3"/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hanging="0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jc w:val="right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lang w:val="ru-RU"/>
        </w:rPr>
      </w:pPr>
      <w:r>
        <w:rPr>
          <w:rFonts w:cs="Times New Roman"/>
          <w:color w:val="000000" w:themeColor="text1"/>
          <w:sz w:val="16"/>
          <w:szCs w:val="16"/>
          <w:lang w:val="ru-RU"/>
        </w:rPr>
        <w:t>Приложение 3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№30/12</w:t>
      </w:r>
      <w:r>
        <w:rPr>
          <w:rFonts w:eastAsia="Calibri" w:cs="Times New Roman" w:eastAsiaTheme="minorHAnsi"/>
          <w:i w:val="false"/>
          <w:iCs w:val="false"/>
          <w:color w:val="000000"/>
          <w:sz w:val="16"/>
          <w:szCs w:val="16"/>
          <w:lang w:val="ru-RU"/>
        </w:rPr>
        <w:t>1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  <w:r>
        <w:rPr>
          <w:rFonts w:eastAsia="Calibri" w:eastAsiaTheme="minorHAnsi"/>
          <w:sz w:val="16"/>
          <w:szCs w:val="16"/>
          <w:lang w:val="ru-RU"/>
        </w:rPr>
        <w:t xml:space="preserve">                            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1 квартал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490" w:type="dxa"/>
        <w:jc w:val="left"/>
        <w:tblInd w:w="-3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1815"/>
        <w:gridCol w:w="1418"/>
        <w:gridCol w:w="1416"/>
        <w:gridCol w:w="1"/>
        <w:gridCol w:w="2980"/>
      </w:tblGrid>
      <w:tr>
        <w:trPr>
          <w:trHeight w:val="676" w:hRule="atLeast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Январь-март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328" w:hRule="atLeast"/>
        </w:trPr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«Благоустройство территории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51002,6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1452,0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2,8</w:t>
            </w:r>
          </w:p>
        </w:tc>
      </w:tr>
      <w:tr>
        <w:trPr>
          <w:trHeight w:val="165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51002,6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1452,0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2,8</w:t>
            </w:r>
          </w:p>
        </w:tc>
      </w:tr>
      <w:tr>
        <w:trPr>
          <w:trHeight w:val="1334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51002,6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2,8%.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4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1"/>
        <w:gridCol w:w="1280"/>
        <w:gridCol w:w="1629"/>
        <w:gridCol w:w="1271"/>
      </w:tblGrid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2411,1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546,9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22,7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51002,6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1452,0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Санитарная очистка территории Качинского муниципального округа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5001,6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660,2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1,3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Удаление твердых коммунальных отходов, в том числе с мест несанкционированных и бесхозных свалок, и их транспортировка для утилизации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>
        <w:trPr>
          <w:trHeight w:val="757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6,3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(Услуги по вывешиванию флагов)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0,6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и содержанию спортивных и детских игровых площадок (комплексов)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Ремонт и содержание внутриквартальных дорог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89,0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1,1</w:t>
            </w:r>
          </w:p>
        </w:tc>
      </w:tr>
      <w:tr>
        <w:trPr>
          <w:trHeight w:val="526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 и благоустройство кладбищ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1500,00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22,2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1,4</w:t>
            </w:r>
          </w:p>
        </w:tc>
      </w:tr>
      <w:tr>
        <w:trPr>
          <w:trHeight w:val="20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 и благоустройство пляжей</w:t>
            </w:r>
          </w:p>
          <w:p>
            <w:pPr>
              <w:pStyle w:val="Normal"/>
              <w:tabs>
                <w:tab w:val="clear" w:pos="708"/>
                <w:tab w:val="left" w:pos="3046" w:leader="none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29,5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3,7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lang w:val="ru-RU"/>
        </w:rPr>
      </w:pPr>
      <w:r>
        <w:rPr>
          <w:rFonts w:cs="Times New Roman"/>
          <w:color w:val="000000" w:themeColor="text1"/>
          <w:sz w:val="16"/>
          <w:szCs w:val="16"/>
          <w:lang w:val="ru-RU"/>
        </w:rPr>
        <w:t>Приложение 4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№30/12</w:t>
      </w:r>
      <w:r>
        <w:rPr>
          <w:rFonts w:eastAsia="Calibri" w:cs="Times New Roman" w:eastAsiaTheme="minorHAnsi"/>
          <w:i w:val="false"/>
          <w:iCs w:val="false"/>
          <w:color w:val="000000"/>
          <w:sz w:val="16"/>
          <w:szCs w:val="16"/>
          <w:lang w:val="ru-RU"/>
        </w:rPr>
        <w:t>1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</w:p>
    <w:p>
      <w:pPr>
        <w:pStyle w:val="Normal"/>
        <w:ind w:left="5812"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jc w:val="center"/>
        <w:rPr>
          <w:rFonts w:ascii="Book Antiqua" w:hAnsi="Book Antiqua" w:eastAsia="Calibri" w:eastAsiaTheme="minorHAnsi"/>
          <w:b/>
          <w:b/>
          <w:sz w:val="22"/>
          <w:szCs w:val="22"/>
          <w:lang w:val="ru-RU"/>
        </w:rPr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>«Благоустройство территории внутригородского муниципального образования города Севастополя Качинский муниципальный округ»  в  1 квартале 2019г.</w:t>
      </w:r>
    </w:p>
    <w:p>
      <w:pPr>
        <w:pStyle w:val="Normal"/>
        <w:jc w:val="center"/>
        <w:rPr>
          <w:rFonts w:ascii="Book Antiqua" w:hAnsi="Book Antiqua" w:eastAsia="Calibri" w:eastAsiaTheme="minorHAnsi"/>
          <w:b/>
          <w:b/>
          <w:sz w:val="22"/>
          <w:szCs w:val="22"/>
          <w:lang w:val="ru-RU"/>
        </w:rPr>
      </w:pPr>
      <w:r>
        <w:rPr>
          <w:rFonts w:eastAsia="Calibri" w:eastAsiaTheme="minorHAnsi" w:ascii="Book Antiqua" w:hAnsi="Book Antiqua"/>
          <w:b/>
          <w:sz w:val="22"/>
          <w:szCs w:val="22"/>
          <w:lang w:val="ru-RU"/>
        </w:rPr>
      </w:r>
    </w:p>
    <w:tbl>
      <w:tblPr>
        <w:tblStyle w:val="3"/>
        <w:tblW w:w="106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4187"/>
        <w:gridCol w:w="852"/>
        <w:gridCol w:w="1588"/>
        <w:gridCol w:w="2693"/>
        <w:gridCol w:w="709"/>
      </w:tblGrid>
      <w:tr>
        <w:trPr>
          <w:trHeight w:val="1309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0"/>
                <w:szCs w:val="20"/>
                <w:lang w:val="ru-RU" w:eastAsia="ru-RU"/>
              </w:rPr>
              <w:t>N </w:t>
              <w:br/>
              <w:t>п/п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Показатель (индикатор)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Значение показателя (индикатора) план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%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убираемой территории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447 267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eastAsia="ru-RU"/>
              </w:rPr>
              <w:t>447 267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100</w:t>
            </w:r>
          </w:p>
        </w:tc>
      </w:tr>
      <w:tr>
        <w:trPr>
          <w:trHeight w:val="1646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Удаление твердых коммунальных отходов, в т.ч. с мест несанкционированных и бесхозных свалок, и их транспортировка для утилизации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248,5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создания, содержания зеленых насаждений, обеспечение ухода за ними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435 830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1246,5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(102 810 законтрактовано)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0,3</w:t>
            </w:r>
          </w:p>
        </w:tc>
      </w:tr>
      <w:tr>
        <w:trPr>
          <w:trHeight w:val="1201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Количество обустроенных контейнерных площадок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>
          <w:trHeight w:val="838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отремонтированных тротуаров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3 200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3 200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законтрактовано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Обустройство и содержание спортивных и детских игровых площадок (количество)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</w:rPr>
              <w:t>Площадь отремонтированных внутриквартальных дорог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4 500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4 500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законтрактовано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>
          <w:trHeight w:val="1231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val="ru-RU"/>
              </w:rPr>
              <w:t>Площадь содержания и благоустройства пляжей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0"/>
                <w:szCs w:val="20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7 100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0"/>
                <w:szCs w:val="20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0"/>
                <w:szCs w:val="20"/>
                <w:lang w:val="ru-RU" w:eastAsia="ru-RU"/>
              </w:rPr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7 100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100</w:t>
            </w:r>
          </w:p>
        </w:tc>
      </w:tr>
      <w:tr>
        <w:trPr>
          <w:trHeight w:val="1121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val="ru-RU"/>
              </w:rPr>
              <w:t>Площадь содержания и благоустройства кладбищ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81 000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81 000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100</w:t>
            </w:r>
          </w:p>
        </w:tc>
      </w:tr>
    </w:tbl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Н.М. 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lang w:val="ru-RU"/>
        </w:rPr>
      </w:pPr>
      <w:r>
        <w:rPr>
          <w:rFonts w:cs="Times New Roman"/>
          <w:color w:val="000000" w:themeColor="text1"/>
          <w:sz w:val="16"/>
          <w:szCs w:val="16"/>
          <w:lang w:val="ru-RU"/>
        </w:rPr>
        <w:t>Приложение 5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№30/12</w:t>
      </w:r>
      <w:r>
        <w:rPr>
          <w:rFonts w:eastAsia="Calibri" w:cs="Times New Roman" w:eastAsiaTheme="minorHAnsi"/>
          <w:i w:val="false"/>
          <w:iCs w:val="false"/>
          <w:color w:val="000000"/>
          <w:sz w:val="16"/>
          <w:szCs w:val="16"/>
          <w:lang w:val="ru-RU"/>
        </w:rPr>
        <w:t>1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b/>
          <w:sz w:val="28"/>
          <w:szCs w:val="28"/>
          <w:lang w:val="ru-RU"/>
        </w:rPr>
        <w:t xml:space="preserve">«Развитие культуры внутригородского муниципального образования города Севастополя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Качинский муниципальный округ»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1 квартал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577"/>
        <w:gridCol w:w="2808"/>
        <w:gridCol w:w="1028"/>
        <w:gridCol w:w="1123"/>
        <w:gridCol w:w="1"/>
        <w:gridCol w:w="1960"/>
      </w:tblGrid>
      <w:tr>
        <w:trPr>
          <w:trHeight w:val="676" w:hRule="atLeast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7"/>
                <w:szCs w:val="27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7"/>
                <w:szCs w:val="27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7"/>
                <w:szCs w:val="27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Январь-март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7"/>
                <w:szCs w:val="27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«Развитие культуры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1092,1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70,8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6,5</w:t>
            </w:r>
          </w:p>
        </w:tc>
      </w:tr>
      <w:tr>
        <w:trPr>
          <w:trHeight w:val="165" w:hRule="atLeast"/>
        </w:trPr>
        <w:tc>
          <w:tcPr>
            <w:tcW w:w="25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1092,1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70,8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6,5</w:t>
            </w:r>
          </w:p>
        </w:tc>
      </w:tr>
      <w:tr>
        <w:trPr>
          <w:trHeight w:val="1334" w:hRule="atLeast"/>
        </w:trPr>
        <w:tc>
          <w:tcPr>
            <w:tcW w:w="25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1092,1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6,5 %.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1281"/>
        <w:gridCol w:w="1559"/>
        <w:gridCol w:w="2125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892,1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70,8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7,9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     </w:t>
      </w:r>
      <w:r>
        <w:rPr>
          <w:rFonts w:eastAsia="Calibri" w:eastAsiaTheme="minorHAnsi"/>
          <w:sz w:val="28"/>
          <w:szCs w:val="28"/>
          <w:lang w:val="ru-RU"/>
        </w:rPr>
        <w:t>В течение отчетного периода за счет средств муниципальной программы были оплачены:</w:t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ab/>
        <w:t xml:space="preserve">- расходы </w:t>
      </w:r>
      <w:r>
        <w:rPr>
          <w:color w:val="000000"/>
          <w:sz w:val="28"/>
          <w:szCs w:val="28"/>
          <w:lang w:val="ru-RU"/>
        </w:rPr>
        <w:t xml:space="preserve"> на организацию и проведение праздничного мероприятия, посвященного «Масленице»: оплачены транспортные услуги, медицинские услуги (дежурство бригады медицинской скорой помощи);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ru-RU"/>
        </w:rPr>
        <w:tab/>
        <w:t>- транспортные услуги по перевозке участников праздничного мероприятия в честь юбилея «Крымской весны» - 5-летие присоединения г.Севастополя к российской Федерации.</w:t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8"/>
        <w:jc w:val="right"/>
        <w:rPr>
          <w:lang w:val="ru-RU"/>
        </w:rPr>
      </w:pPr>
      <w:r>
        <w:rPr>
          <w:rFonts w:cs="Times New Roman"/>
          <w:color w:val="000000" w:themeColor="text1"/>
          <w:sz w:val="16"/>
          <w:szCs w:val="16"/>
          <w:lang w:val="ru-RU"/>
        </w:rPr>
        <w:t>Приложение 6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к  Решению Совета Качинского</w:t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от 08.05.2019г. №30/12</w:t>
      </w:r>
      <w:r>
        <w:rPr>
          <w:rFonts w:eastAsia="Calibri" w:cs="Times New Roman" w:eastAsiaTheme="minorHAnsi"/>
          <w:i w:val="false"/>
          <w:iCs w:val="false"/>
          <w:color w:val="000000"/>
          <w:sz w:val="16"/>
          <w:szCs w:val="16"/>
          <w:lang w:val="ru-RU"/>
        </w:rPr>
        <w:t>1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внутригородского муниципального образования города Севастополя Качинский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муниципальный округ  за 1 квартал 2019г.»</w:t>
      </w: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</w:t>
      </w:r>
    </w:p>
    <w:p>
      <w:pPr>
        <w:pStyle w:val="Normal"/>
        <w:jc w:val="right"/>
        <w:rPr>
          <w:rFonts w:ascii="Book Antiqua" w:hAnsi="Book Antiqua" w:eastAsia="" w:cs="" w:cstheme="minorBidi" w:eastAsiaTheme="minorEastAsi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ru-RU"/>
        </w:rPr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2"/>
          <w:szCs w:val="22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округ»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 xml:space="preserve"> в 1 квартале 2019г.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tbl>
      <w:tblPr>
        <w:tblStyle w:val="5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9"/>
        <w:gridCol w:w="1560"/>
        <w:gridCol w:w="1133"/>
        <w:gridCol w:w="993"/>
        <w:gridCol w:w="1098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contextualSpacing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граждан, посетивших  культурно-массовые мероприятия за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4900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2,4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из них детей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2,1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Удельный вес граждан, посетивших одно и более культурно-массовое мероприятие от общей численности населения(9091чел. По данным Росстата на 01.01.2018 г.)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Среднее количество проводимых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1092,1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70,8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</w:t>
            </w:r>
          </w:p>
        </w:tc>
      </w:tr>
    </w:tbl>
    <w:p>
      <w:pPr>
        <w:pStyle w:val="Normal"/>
        <w:spacing w:before="0" w:after="0"/>
        <w:ind w:left="720" w:hanging="0"/>
        <w:contextualSpacing/>
        <w:jc w:val="center"/>
        <w:rPr>
          <w:rFonts w:ascii="Book Antiqua" w:hAnsi="Book Antiqua" w:eastAsia="" w:cs="" w:cstheme="minorBidi" w:eastAsiaTheme="minorEastAsia"/>
          <w:b/>
          <w:b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      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sectPr>
      <w:type w:val="nextPage"/>
      <w:pgSz w:w="11920" w:h="16838"/>
      <w:pgMar w:left="1020" w:right="587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4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8d07f3"/>
    <w:rPr>
      <w:rFonts w:ascii="Calibri" w:hAnsi="Calibri" w:cs="Calibri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d07f3"/>
    <w:rPr>
      <w:rFonts w:ascii="Tahoma" w:hAnsi="Tahoma" w:eastAsia="Times New Roman" w:cs="Tahoma"/>
      <w:sz w:val="16"/>
      <w:szCs w:val="16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8d07f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d07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d07f3"/>
    <w:pPr/>
    <w:rPr>
      <w:rFonts w:ascii="Tahoma" w:hAnsi="Tahoma" w:cs="Tahoma"/>
      <w:sz w:val="16"/>
      <w:szCs w:val="16"/>
    </w:rPr>
  </w:style>
  <w:style w:type="paragraph" w:styleId="1">
    <w:name w:val="Заголовок №1"/>
    <w:basedOn w:val="Normal"/>
    <w:qFormat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b/>
      <w:bCs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07f3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296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2544-083C-4A5E-8F21-5A3118A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6858</TotalTime>
  <Application>LibreOffice/6.2.2.2$Windows_x86 LibreOffice_project/2b840030fec2aae0fd2658d8d4f9548af4e3518d</Application>
  <Pages>9</Pages>
  <Words>1545</Words>
  <Characters>11322</Characters>
  <CharactersWithSpaces>13999</CharactersWithSpaces>
  <Paragraphs>367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2018-04-19T06:26:00Z</dcterms:created>
  <dc:creator>Admin</dc:creator>
  <dc:description/>
  <dc:language>ru-RU</dc:language>
  <cp:lastModifiedBy/>
  <cp:lastPrinted>2019-05-07T16:57:12Z</cp:lastPrinted>
  <dcterms:modified xsi:type="dcterms:W3CDTF">2019-05-07T16:58:46Z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