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6"/>
          <w:szCs w:val="26"/>
          <w:lang w:eastAsia="ru-RU"/>
        </w:rPr>
      </w:pPr>
      <w:r>
        <w:rPr/>
        <w:drawing>
          <wp:inline distT="0" distB="0" distL="0" distR="0">
            <wp:extent cx="762000" cy="971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74" r="-94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 w:cs="Book Antiqua"/>
          <w:b/>
          <w:b/>
          <w:i/>
          <w:i/>
          <w:sz w:val="28"/>
          <w:szCs w:val="28"/>
          <w:u w:val="single"/>
        </w:rPr>
      </w:pPr>
      <w:r>
        <w:rPr>
          <w:rFonts w:cs="Book Antiqua"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488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134"/>
        <w:gridCol w:w="2102"/>
        <w:gridCol w:w="4252"/>
      </w:tblGrid>
      <w:tr>
        <w:trPr/>
        <w:tc>
          <w:tcPr>
            <w:tcW w:w="4134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ХХХ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Spacing"/>
              <w:widowControl/>
              <w:shd w:val="clear" w:fill="FFFFFF"/>
              <w:suppressAutoHyphens w:val="true"/>
              <w:overflowPunct w:val="false"/>
              <w:bidi w:val="0"/>
              <w:ind w:left="0" w:right="907" w:hanging="0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rPr>
          <w:rFonts w:ascii="Book Antiqua" w:hAnsi="Book Antiqua" w:cs="Book Antiqua"/>
          <w:b/>
          <w:b/>
          <w:bCs/>
          <w:sz w:val="32"/>
          <w:szCs w:val="32"/>
          <w:u w:val="single"/>
        </w:rPr>
      </w:pPr>
      <w:r>
        <w:rPr>
          <w:rFonts w:cs="Book Antiqua" w:ascii="Book Antiqua" w:hAnsi="Book Antiqua"/>
          <w:b/>
          <w:bCs/>
          <w:sz w:val="32"/>
          <w:szCs w:val="32"/>
          <w:u w:val="single"/>
        </w:rPr>
      </w:r>
    </w:p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РЕШЕНИЕ</w:t>
      </w:r>
    </w:p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№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36/130</w:t>
      </w:r>
    </w:p>
    <w:p>
      <w:pPr>
        <w:pStyle w:val="Normal"/>
        <w:spacing w:before="240" w:after="240"/>
        <w:jc w:val="center"/>
        <w:rPr/>
      </w:pPr>
      <w:r>
        <w:rPr>
          <w:rFonts w:ascii="Book Antiqua" w:hAnsi="Book Antiqua"/>
          <w:sz w:val="24"/>
          <w:szCs w:val="24"/>
        </w:rPr>
        <w:t xml:space="preserve">19.08. </w:t>
      </w:r>
      <w:r>
        <w:rPr>
          <w:rFonts w:ascii="Book Antiqua" w:hAnsi="Book Antiqua"/>
          <w:sz w:val="24"/>
          <w:szCs w:val="24"/>
          <w:lang w:val="en-US"/>
        </w:rPr>
        <w:t>2019</w:t>
      </w:r>
      <w:r>
        <w:rPr>
          <w:rFonts w:ascii="Book Antiqua" w:hAnsi="Book Antiqua"/>
          <w:sz w:val="24"/>
          <w:szCs w:val="24"/>
        </w:rPr>
        <w:t>года                                                                                                  пгт. Кача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решение Совета Качинского муниципального округа от от 26.07.2018г.  №20/90  </w:t>
      </w:r>
      <w:r>
        <w:rPr>
          <w:rFonts w:cs="Times New Roman" w:ascii="Times New Roman" w:hAnsi="Times New Roman"/>
          <w:b/>
          <w:sz w:val="28"/>
          <w:szCs w:val="28"/>
        </w:rPr>
        <w:t>«Об определении перечня должностных лиц местной администрации внутригородского муниципального образования города Севастополя Качинский муниципальный округ, уполномоченных составлять протоколы об административных правонарушениях»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В соответствии с Ф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законами   города  Севастополя  от 30 декабря 2014 г. № 102-ЗС «О местном самоуправлении в   городе   Севастополе»</w:t>
      </w:r>
      <w:bookmarkStart w:id="0" w:name="__DdeLink__5400_1267671574"/>
      <w:r>
        <w:rPr>
          <w:rFonts w:cs="Times New Roman" w:ascii="Times New Roman" w:hAnsi="Times New Roman"/>
          <w:color w:val="000000" w:themeColor="text1"/>
          <w:sz w:val="28"/>
          <w:szCs w:val="28"/>
        </w:rPr>
        <w:t>, 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</w:t>
      </w:r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от 27 апреля 2018 г. № 416-ЗС «О внесении изменений в некоторые законы города Севастополя в части определения полномочий органов местного самоуправления в городе Севастополе», </w:t>
      </w:r>
      <w:r>
        <w:rPr>
          <w:rFonts w:ascii="Times New Roman" w:hAnsi="Times New Roman"/>
          <w:sz w:val="28"/>
          <w:szCs w:val="28"/>
        </w:rPr>
        <w:t>Уставом внутригородского муниципального образования города Севастополя Качинский  муниципальный округ, утвержденного решением Совета Качинского муниципального округа от 19.03.2015 № 13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Качинского муниципального округа города Севастополя   </w:t>
      </w:r>
    </w:p>
    <w:p>
      <w:pPr>
        <w:pStyle w:val="1"/>
        <w:spacing w:lineRule="auto" w:line="240"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 Е Ш И Л: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sectPr>
          <w:type w:val="nextPage"/>
          <w:pgSz w:w="11906" w:h="16838"/>
          <w:pgMar w:left="1710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изменения в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решение Совета Качинского муниципального округа от от 26.07.2018г.  №20/90  и определить</w:t>
      </w:r>
      <w:r>
        <w:rPr>
          <w:rFonts w:cs="Times New Roman" w:ascii="Times New Roman" w:hAnsi="Times New Roman"/>
          <w:sz w:val="28"/>
          <w:szCs w:val="28"/>
        </w:rPr>
        <w:t xml:space="preserve">  перечень должностных лиц местной администрации внутригородского муниципального образования города Севастополя Качинский муниципальный округ (далее – местная администрация), уполномоченных составлять протоколы об административных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правонарушениях, предусмотренных статьей 11.1 Закона города Севастополя от 17 апреля 2015 года № 130-ЗС «Об административных правонарушениях»: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Заместитель Главы местной администрации-руководитель аппарата;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    Начальник общего отдела местной администрации;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Начальник отдела исполнения отдельных государственных полномочий местной администрации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Главные специалисты общего отдела местной администрации;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Главные специалисты отдела исполнения отдельных государственных полномочий местной администрации;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Начальник финансово-экономического отдела местной администрации;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Главные специалисты финансово-экономического отдела местной администрации;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Главный бухгалтер местной администрации.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Должностным лицам, уполномоченным составлять протоколы об административных правонарушениях, при составлении и оформлении протоколов руководствоваться требованиями </w:t>
      </w:r>
      <w:hyperlink r:id="rId3">
        <w:r>
          <w:rPr>
            <w:rStyle w:val="Style17"/>
            <w:rFonts w:cs="Times New Roman" w:ascii="Times New Roman" w:hAnsi="Times New Roman"/>
            <w:color w:val="000000" w:themeColor="text1"/>
            <w:sz w:val="28"/>
            <w:szCs w:val="28"/>
          </w:rPr>
          <w:t>главы 28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</w:t>
      </w:r>
      <w:hyperlink r:id="rId4">
        <w:r>
          <w:rPr>
            <w:rStyle w:val="Style17"/>
            <w:rFonts w:cs="Times New Roman" w:ascii="Times New Roman" w:hAnsi="Times New Roman"/>
            <w:color w:val="000000" w:themeColor="text1"/>
            <w:sz w:val="28"/>
            <w:szCs w:val="28"/>
          </w:rPr>
          <w:t>статьи 29.5.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В рамках предоставленных полномочий, местной администрации определить: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должностных лиц местной администрации, уполномоченных составлять протоколы об административных правонарушениях, предусмотренных статьей 11.1 Закона города Севастополя от 17 апреля 2015 года № 130-ЗС «Об административных правонарушениях» соответствующим распоряжением местной администрации.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Настоящее решение вступает в силу с момента его официального обнародования. </w:t>
      </w:r>
    </w:p>
    <w:p>
      <w:pPr>
        <w:pStyle w:val="14"/>
        <w:widowControl w:val="false"/>
        <w:shd w:val="clear" w:color="auto" w:fill="FFFFFF"/>
        <w:suppressAutoHyphens w:val="true"/>
        <w:spacing w:lineRule="auto" w:line="240"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>
      <w:pPr>
        <w:pStyle w:val="14"/>
        <w:widowControl w:val="false"/>
        <w:shd w:val="clear" w:color="auto" w:fill="FFFFFF"/>
        <w:suppressAutoHyphens w:val="true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4"/>
        <w:widowControl w:val="false"/>
        <w:shd w:val="clear" w:color="auto" w:fill="FFFFFF"/>
        <w:suppressAutoHyphens w:val="true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4"/>
        <w:widowControl w:val="false"/>
        <w:shd w:val="clear" w:color="auto" w:fill="FFFFFF"/>
        <w:suppressAutoHyphens w:val="true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35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36"/>
        <w:gridCol w:w="1275"/>
        <w:gridCol w:w="2624"/>
      </w:tblGrid>
      <w:tr>
        <w:trPr/>
        <w:tc>
          <w:tcPr>
            <w:tcW w:w="563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color w:val="000000"/>
                <w:sz w:val="26"/>
                <w:szCs w:val="26"/>
              </w:rPr>
            </w:r>
          </w:p>
        </w:tc>
        <w:tc>
          <w:tcPr>
            <w:tcW w:w="2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>
      <w:pPr>
        <w:pStyle w:val="14"/>
        <w:widowControl w:val="false"/>
        <w:shd w:val="clear" w:color="auto" w:fill="FFFFFF"/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340" w:leader="none"/>
        </w:tabs>
        <w:spacing w:before="0" w:after="20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985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339078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cc30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7674dc"/>
    <w:pPr>
      <w:spacing w:lineRule="auto" w:line="240" w:before="240" w:after="60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21ee"/>
    <w:rPr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220215"/>
    <w:rPr>
      <w:rFonts w:ascii="Tahoma" w:hAnsi="Tahoma" w:cs="Tahoma"/>
      <w:sz w:val="16"/>
      <w:szCs w:val="16"/>
    </w:rPr>
  </w:style>
  <w:style w:type="character" w:styleId="Highlight" w:customStyle="1">
    <w:name w:val="highlight"/>
    <w:basedOn w:val="DefaultParagraphFont"/>
    <w:qFormat/>
    <w:rsid w:val="00e9602e"/>
    <w:rPr/>
  </w:style>
  <w:style w:type="character" w:styleId="Appleconvertedspace" w:customStyle="1">
    <w:name w:val="apple-converted-space"/>
    <w:basedOn w:val="DefaultParagraphFont"/>
    <w:qFormat/>
    <w:rsid w:val="0030294a"/>
    <w:rPr/>
  </w:style>
  <w:style w:type="character" w:styleId="51" w:customStyle="1">
    <w:name w:val="Заголовок 5 Знак"/>
    <w:basedOn w:val="DefaultParagraphFont"/>
    <w:link w:val="5"/>
    <w:qFormat/>
    <w:rsid w:val="007674dc"/>
    <w:rPr>
      <w:rFonts w:ascii="Times New Roman" w:hAnsi="Times New Roman" w:eastAsia="Calibri" w:cs="Times New Roman"/>
      <w:b/>
      <w:bCs/>
      <w:i/>
      <w:iCs/>
      <w:sz w:val="26"/>
      <w:szCs w:val="26"/>
      <w:lang w:eastAsia="uk-UA"/>
    </w:rPr>
  </w:style>
  <w:style w:type="character" w:styleId="Style13">
    <w:name w:val="Интернет-ссылка"/>
    <w:basedOn w:val="DefaultParagraphFont"/>
    <w:uiPriority w:val="99"/>
    <w:semiHidden/>
    <w:unhideWhenUsed/>
    <w:rsid w:val="00c00aa1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c30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380294"/>
    <w:rPr/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380294"/>
    <w:rPr/>
  </w:style>
  <w:style w:type="character" w:styleId="Style16">
    <w:name w:val="Выделение"/>
    <w:basedOn w:val="DefaultParagraphFont"/>
    <w:uiPriority w:val="20"/>
    <w:qFormat/>
    <w:rsid w:val="003b1cc0"/>
    <w:rPr>
      <w:i/>
      <w:iCs/>
    </w:rPr>
  </w:style>
  <w:style w:type="character" w:styleId="Style17" w:customStyle="1">
    <w:name w:val="Гипертекстовая ссылка"/>
    <w:basedOn w:val="DefaultParagraphFont"/>
    <w:uiPriority w:val="99"/>
    <w:qFormat/>
    <w:rsid w:val="00050f29"/>
    <w:rPr>
      <w:color w:val="106BBE"/>
    </w:rPr>
  </w:style>
  <w:style w:type="character" w:styleId="Style18" w:customStyle="1">
    <w:name w:val="Текст Знак"/>
    <w:link w:val="af1"/>
    <w:uiPriority w:val="99"/>
    <w:semiHidden/>
    <w:qFormat/>
    <w:locked/>
    <w:rsid w:val="00050f29"/>
    <w:rPr>
      <w:rFonts w:ascii="Courier New" w:hAnsi="Courier New" w:cs="Courier New"/>
    </w:rPr>
  </w:style>
  <w:style w:type="character" w:styleId="12" w:customStyle="1">
    <w:name w:val="Текст Знак1"/>
    <w:basedOn w:val="DefaultParagraphFont"/>
    <w:uiPriority w:val="99"/>
    <w:semiHidden/>
    <w:qFormat/>
    <w:rsid w:val="00050f29"/>
    <w:rPr>
      <w:rFonts w:ascii="Consolas" w:hAnsi="Consolas" w:cs="Consolas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Style19">
    <w:name w:val="Символ нумерации"/>
    <w:qFormat/>
    <w:rPr/>
  </w:style>
  <w:style w:type="character" w:styleId="52">
    <w:name w:val="Основной текст (5)_"/>
    <w:basedOn w:val="DefaultParagraphFont"/>
    <w:qFormat/>
    <w:rPr>
      <w:highlight w:val="white"/>
    </w:rPr>
  </w:style>
  <w:style w:type="character" w:styleId="Style20">
    <w:name w:val="Без интервала Знак"/>
    <w:qFormat/>
    <w:rPr>
      <w:rFonts w:ascii="Calibri" w:hAnsi="Calibri" w:eastAsia="Times New Roman" w:cs="Calibri"/>
      <w:lang w:eastAsia="ru-RU"/>
    </w:rPr>
  </w:style>
  <w:style w:type="character" w:styleId="ListLabel11">
    <w:name w:val="ListLabel 11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12">
    <w:name w:val="ListLabel 1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ListLabel13">
    <w:name w:val="ListLabel 13"/>
    <w:qFormat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Style21" w:customStyle="1">
    <w:name w:val="Заголовок"/>
    <w:next w:val="Style22"/>
    <w:qFormat/>
    <w:rsid w:val="00050f29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hi-IN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334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621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202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3" w:customStyle="1">
    <w:name w:val="Обычный1"/>
    <w:qFormat/>
    <w:rsid w:val="00743ddb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hi-IN"/>
    </w:rPr>
  </w:style>
  <w:style w:type="paragraph" w:styleId="14" w:customStyle="1">
    <w:name w:val="Абзац списка1"/>
    <w:basedOn w:val="Normal"/>
    <w:qFormat/>
    <w:rsid w:val="007674dc"/>
    <w:pPr>
      <w:ind w:left="720" w:hanging="0"/>
    </w:pPr>
    <w:rPr>
      <w:rFonts w:ascii="Calibri" w:hAnsi="Calibri" w:eastAsia="Times New Roman" w:cs="Calibri"/>
    </w:rPr>
  </w:style>
  <w:style w:type="paragraph" w:styleId="Style26">
    <w:name w:val="Header"/>
    <w:basedOn w:val="Normal"/>
    <w:link w:val="ab"/>
    <w:uiPriority w:val="99"/>
    <w:unhideWhenUsed/>
    <w:rsid w:val="0038029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d"/>
    <w:uiPriority w:val="99"/>
    <w:unhideWhenUsed/>
    <w:rsid w:val="0038029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f0"/>
    <w:uiPriority w:val="99"/>
    <w:semiHidden/>
    <w:qFormat/>
    <w:rsid w:val="00050f29"/>
    <w:pPr>
      <w:spacing w:lineRule="auto" w:line="240" w:before="0" w:after="0"/>
    </w:pPr>
    <w:rPr>
      <w:rFonts w:ascii="Courier New" w:hAnsi="Courier New" w:cs="Courier New"/>
    </w:rPr>
  </w:style>
  <w:style w:type="paragraph" w:styleId="Style28" w:customStyle="1">
    <w:name w:val="Комментарий"/>
    <w:basedOn w:val="Normal"/>
    <w:next w:val="Normal"/>
    <w:uiPriority w:val="99"/>
    <w:qFormat/>
    <w:rsid w:val="00ef0996"/>
    <w:pPr>
      <w:widowControl w:val="false"/>
      <w:spacing w:lineRule="auto" w:line="240" w:before="75" w:after="0"/>
      <w:ind w:left="170" w:hanging="0"/>
      <w:jc w:val="both"/>
    </w:pPr>
    <w:rPr>
      <w:rFonts w:ascii="Times New Roman CYR" w:hAnsi="Times New Roman CYR" w:eastAsia="" w:cs="Times New Roman CYR" w:eastAsiaTheme="minorEastAsia"/>
      <w:color w:val="353842"/>
      <w:sz w:val="24"/>
      <w:szCs w:val="24"/>
      <w:shd w:fill="F0F0F0" w:val="clear"/>
      <w:lang w:eastAsia="ru-RU"/>
    </w:rPr>
  </w:style>
  <w:style w:type="paragraph" w:styleId="Style29" w:customStyle="1">
    <w:name w:val="Информация о версии"/>
    <w:basedOn w:val="Style28"/>
    <w:next w:val="Normal"/>
    <w:uiPriority w:val="99"/>
    <w:qFormat/>
    <w:rsid w:val="00ef0996"/>
    <w:pPr/>
    <w:rPr>
      <w:i/>
      <w:iCs/>
    </w:rPr>
  </w:style>
  <w:style w:type="paragraph" w:styleId="Western" w:customStyle="1">
    <w:name w:val="western"/>
    <w:basedOn w:val="Normal"/>
    <w:qFormat/>
    <w:rsid w:val="002509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val="ru-RU" w:eastAsia="zh-CN" w:bidi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53">
    <w:name w:val="Основной текст (5)"/>
    <w:basedOn w:val="Normal"/>
    <w:qFormat/>
    <w:pPr>
      <w:widowControl w:val="false"/>
      <w:shd w:val="clear" w:fill="FFFFFF"/>
      <w:spacing w:lineRule="auto" w:line="240" w:before="180" w:after="180"/>
      <w:jc w:val="center"/>
    </w:pPr>
    <w:rPr>
      <w:rFonts w:ascii="Calibri" w:hAnsi="Calibri" w:eastAsia="Calibri" w:cs="Mangal"/>
      <w:b/>
      <w:bCs/>
      <w:sz w:val="22"/>
      <w:szCs w:val="22"/>
      <w:lang w:eastAsia="en-US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?id=12025267&amp;sub=280" TargetMode="External"/><Relationship Id="rId4" Type="http://schemas.openxmlformats.org/officeDocument/2006/relationships/hyperlink" Target="http://internet.garant.ru/document?id=12025267&amp;sub=295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B5C4-49C6-4252-BD7C-7216F15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LibreOffice/6.2.3.2$Windows_x86 LibreOffice_project/aecc05fe267cc68dde00352a451aa867b3b546ac</Application>
  <Pages>2</Pages>
  <Words>375</Words>
  <Characters>2865</Characters>
  <CharactersWithSpaces>3332</CharactersWithSpaces>
  <Paragraphs>29</Paragraphs>
  <Company>Сев ГагРайсовет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2018-07-20T11:57:00Z</dcterms:created>
  <dc:creator>1</dc:creator>
  <dc:description/>
  <dc:language>ru-RU</dc:language>
  <cp:lastModifiedBy/>
  <cp:lastPrinted>2018-08-07T11:47:00Z</cp:lastPrinted>
  <dcterms:modified xsi:type="dcterms:W3CDTF">2019-08-28T08:43:40Z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Сев ГагРайсовет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