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756285" cy="96964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Совет Качинского муниципального округа города Севастополя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3187"/>
        <w:gridCol w:w="3194"/>
      </w:tblGrid>
      <w:tr>
        <w:trPr/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Book Antiqua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eastAsia="Calibri" w:cs="Book Antiqua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созыв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eastAsia="Calibri" w:cs="Book Antiqua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Х</w:t>
            </w:r>
            <w:r>
              <w:rPr>
                <w:rFonts w:eastAsia="Calibri" w:cs="Book Antiqua" w:ascii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LV </w:t>
            </w:r>
            <w:r>
              <w:rPr>
                <w:rFonts w:eastAsia="Calibri" w:cs="Book Antiqua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сессия</w:t>
            </w:r>
          </w:p>
        </w:tc>
        <w:tc>
          <w:tcPr>
            <w:tcW w:w="319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Book Antiqua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2016</w:t>
            </w:r>
            <w:r>
              <w:rPr>
                <w:rFonts w:eastAsia="Calibri" w:cs="Book Antiqua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eastAsia="Calibri" w:cs="Book Antiqua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2021 </w:t>
            </w:r>
            <w:r>
              <w:rPr>
                <w:rFonts w:eastAsia="Calibri" w:cs="Book Antiqua" w:ascii="Times New Roman" w:hAnsi="Times New Roman"/>
                <w:b/>
                <w:bCs/>
                <w:i/>
                <w:iCs/>
                <w:sz w:val="24"/>
                <w:szCs w:val="24"/>
              </w:rPr>
              <w:t>гг</w:t>
            </w:r>
            <w:r>
              <w:rPr>
                <w:rFonts w:eastAsia="Calibri" w:cs="Book Antiqua"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Book Antiqua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eastAsia="Calibri" w:cs="Book Antiqua" w:ascii="Times New Roman" w:hAnsi="Times New Roman"/>
          <w:b/>
          <w:bCs/>
          <w:i/>
          <w:iCs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Calibri" w:cs="Book Antiqua" w:ascii="Times New Roman" w:hAnsi="Times New Roman"/>
          <w:b/>
          <w:bCs/>
          <w:i/>
          <w:iCs/>
          <w:sz w:val="24"/>
          <w:szCs w:val="24"/>
        </w:rPr>
        <w:t xml:space="preserve">РЕШЕНИЕ  </w:t>
      </w:r>
    </w:p>
    <w:p>
      <w:pPr>
        <w:pStyle w:val="Normal"/>
        <w:jc w:val="center"/>
        <w:rPr/>
      </w:pPr>
      <w:r>
        <w:rPr>
          <w:rFonts w:eastAsia="Calibri" w:cs="Book Antiqua" w:ascii="Times New Roman" w:hAnsi="Times New Roman"/>
          <w:b/>
          <w:bCs/>
          <w:i/>
          <w:iCs/>
          <w:sz w:val="24"/>
          <w:szCs w:val="24"/>
        </w:rPr>
        <w:t xml:space="preserve">№ </w:t>
      </w:r>
      <w:r>
        <w:rPr>
          <w:rFonts w:eastAsia="Calibri" w:cs="Book Antiqua" w:ascii="Times New Roman" w:hAnsi="Times New Roman"/>
          <w:b/>
          <w:bCs/>
          <w:i/>
          <w:iCs/>
          <w:color w:val="auto"/>
          <w:kern w:val="0"/>
          <w:sz w:val="24"/>
          <w:szCs w:val="24"/>
          <w:lang w:val="ru-RU" w:eastAsia="en-US" w:bidi="ar-SA"/>
        </w:rPr>
        <w:t>45/174</w:t>
      </w:r>
    </w:p>
    <w:tbl>
      <w:tblPr>
        <w:tblW w:w="9356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570"/>
        <w:gridCol w:w="4785"/>
      </w:tblGrid>
      <w:tr>
        <w:trPr/>
        <w:tc>
          <w:tcPr>
            <w:tcW w:w="4570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cs="Book Antiqu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19.06.</w:t>
            </w:r>
            <w:r>
              <w:rPr>
                <w:rFonts w:eastAsia="Calibri" w:cs="Book Antiqua" w:ascii="Times New Roman" w:hAnsi="Times New Roman"/>
                <w:sz w:val="24"/>
                <w:szCs w:val="24"/>
              </w:rPr>
              <w:t>20</w:t>
            </w:r>
            <w:r>
              <w:rPr>
                <w:rFonts w:eastAsia="Calibri" w:cs="Book Antiqua" w:ascii="Times New Roman" w:hAnsi="Times New Roman"/>
                <w:sz w:val="24"/>
                <w:szCs w:val="24"/>
              </w:rPr>
              <w:t>20</w:t>
            </w:r>
            <w:r>
              <w:rPr>
                <w:rFonts w:eastAsia="Calibri" w:cs="Book Antiqua"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Book Antiqua"/>
                <w:sz w:val="24"/>
                <w:szCs w:val="24"/>
              </w:rPr>
            </w:pPr>
            <w:r>
              <w:rPr>
                <w:rFonts w:eastAsia="Calibri" w:cs="Book Antiqua" w:ascii="Times New Roman" w:hAnsi="Times New Roman"/>
                <w:sz w:val="24"/>
                <w:szCs w:val="24"/>
              </w:rPr>
              <w:t>пгт. Кача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Spacing"/>
        <w:jc w:val="center"/>
        <w:rPr>
          <w:rFonts w:ascii="Book Antiqua" w:hAnsi="Book Antiqua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Book Antiqua" w:hAnsi="Book Antiqua"/>
          <w:b/>
          <w:bCs/>
          <w:i/>
          <w:iCs/>
          <w:sz w:val="24"/>
          <w:szCs w:val="24"/>
        </w:rPr>
        <w:t>Об утверждении Порядка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</w:t>
      </w:r>
    </w:p>
    <w:p>
      <w:pPr>
        <w:pStyle w:val="NoSpacing"/>
        <w:jc w:val="center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 xml:space="preserve">Руководствуясь п.12, п.13.1 ч.1 ст.14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cs="Book Antiqua" w:ascii="Book Antiqua" w:hAnsi="Book Antiqua"/>
          <w:sz w:val="26"/>
          <w:szCs w:val="26"/>
        </w:rPr>
        <w:t xml:space="preserve">Законом города Севастополя от 30.12.2014 № 102-ЗС «О местном самоуправлении в городе Севастополе», </w:t>
      </w:r>
      <w:r>
        <w:rPr>
          <w:rFonts w:cs="Times New Roman" w:ascii="Book Antiqua" w:hAnsi="Book Antiqua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в целях обеспечения культурно-массовых и спортивно-досуговых мероприятий, </w:t>
      </w:r>
    </w:p>
    <w:p>
      <w:pPr>
        <w:pStyle w:val="NoSpacing"/>
        <w:ind w:firstLine="709"/>
        <w:jc w:val="both"/>
        <w:rPr>
          <w:rFonts w:ascii="Book Antiqua" w:hAnsi="Book Antiqua" w:cs="Times New Roman"/>
          <w:b/>
          <w:b/>
          <w:sz w:val="24"/>
          <w:szCs w:val="24"/>
        </w:rPr>
      </w:pPr>
      <w:r>
        <w:rPr>
          <w:rFonts w:cs="Times New Roman" w:ascii="Book Antiqua" w:hAnsi="Book Antiqua"/>
          <w:b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 w:cs="Times New Roman"/>
          <w:b/>
          <w:b/>
          <w:sz w:val="24"/>
          <w:szCs w:val="24"/>
        </w:rPr>
      </w:pPr>
      <w:r>
        <w:rPr>
          <w:rFonts w:cs="Times New Roman" w:ascii="Book Antiqua" w:hAnsi="Book Antiqua"/>
          <w:b/>
          <w:sz w:val="24"/>
          <w:szCs w:val="24"/>
        </w:rPr>
        <w:t xml:space="preserve">                                 </w:t>
      </w:r>
      <w:r>
        <w:rPr>
          <w:rFonts w:cs="Times New Roman" w:ascii="Book Antiqua" w:hAnsi="Book Antiqua"/>
          <w:b/>
          <w:sz w:val="24"/>
          <w:szCs w:val="24"/>
        </w:rPr>
        <w:t>Совет Качинского муниципального округа</w:t>
      </w:r>
    </w:p>
    <w:p>
      <w:pPr>
        <w:pStyle w:val="NoSpacing"/>
        <w:jc w:val="both"/>
        <w:rPr>
          <w:rFonts w:ascii="Book Antiqua" w:hAnsi="Book Antiqua" w:cs="Times New Roman"/>
          <w:b/>
          <w:b/>
          <w:sz w:val="24"/>
          <w:szCs w:val="24"/>
        </w:rPr>
      </w:pPr>
      <w:r>
        <w:rPr>
          <w:rFonts w:cs="Times New Roman" w:ascii="Book Antiqua" w:hAnsi="Book Antiqua"/>
          <w:b/>
          <w:sz w:val="24"/>
          <w:szCs w:val="24"/>
        </w:rPr>
      </w:r>
    </w:p>
    <w:p>
      <w:pPr>
        <w:pStyle w:val="Normal"/>
        <w:jc w:val="center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b/>
          <w:sz w:val="24"/>
          <w:szCs w:val="24"/>
          <w:lang w:eastAsia="ru-RU"/>
        </w:rPr>
        <w:t>РЕШИЛ:</w:t>
      </w:r>
    </w:p>
    <w:p>
      <w:pPr>
        <w:pStyle w:val="NoSpacing"/>
        <w:numPr>
          <w:ilvl w:val="0"/>
          <w:numId w:val="0"/>
        </w:numPr>
        <w:ind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1. Утвердить Порядок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 согласно Приложению.</w:t>
      </w:r>
    </w:p>
    <w:p>
      <w:pPr>
        <w:pStyle w:val="NoSpacing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2. 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Spacing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Book Antiqua" w:hAnsi="Book Antiqua"/>
          <w:sz w:val="24"/>
          <w:szCs w:val="24"/>
        </w:rPr>
        <w:t xml:space="preserve">3. Решение №20/148 от 22 марта 2016 года Об утверждении Порядка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 </w:t>
      </w: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en-US" w:eastAsia="ru-RU" w:bidi="ar-SA"/>
        </w:rPr>
        <w:t>c</w:t>
      </w:r>
      <w:r>
        <w:rPr>
          <w:rFonts w:cs="Times New Roman" w:ascii="Book Antiqua" w:hAnsi="Book Antiqua"/>
          <w:sz w:val="24"/>
          <w:szCs w:val="24"/>
        </w:rPr>
        <w:t xml:space="preserve">читать утратившим силу </w:t>
      </w:r>
      <w:r>
        <w:rPr>
          <w:rFonts w:cs="Times New Roman" w:ascii="Book Antiqua" w:hAnsi="Book Antiqua"/>
          <w:sz w:val="24"/>
          <w:szCs w:val="24"/>
          <w:lang w:val="en-US"/>
        </w:rPr>
        <w:t xml:space="preserve">c </w:t>
      </w: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en-US" w:eastAsia="ru-RU" w:bidi="ar-SA"/>
        </w:rPr>
        <w:t>20.06.</w:t>
      </w:r>
      <w:r>
        <w:rPr>
          <w:rFonts w:cs="Times New Roman" w:ascii="Book Antiqua" w:hAnsi="Book Antiqua"/>
          <w:sz w:val="24"/>
          <w:szCs w:val="24"/>
          <w:lang w:val="en-US"/>
        </w:rPr>
        <w:t>2020</w:t>
      </w:r>
      <w:r>
        <w:rPr>
          <w:rFonts w:cs="Times New Roman" w:ascii="Book Antiqua" w:hAnsi="Book Antiqua"/>
          <w:sz w:val="24"/>
          <w:szCs w:val="24"/>
          <w:lang w:val="ru-RU"/>
        </w:rPr>
        <w:t>г.</w:t>
      </w:r>
    </w:p>
    <w:p>
      <w:pPr>
        <w:pStyle w:val="NoSpacing"/>
        <w:jc w:val="both"/>
        <w:rPr/>
      </w:pPr>
      <w:r>
        <w:rPr>
          <w:rFonts w:cs="Times New Roman" w:ascii="Book Antiqua" w:hAnsi="Book Antiqua"/>
          <w:sz w:val="24"/>
          <w:szCs w:val="24"/>
        </w:rPr>
        <w:t xml:space="preserve">        </w:t>
      </w:r>
    </w:p>
    <w:p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ab/>
        <w:t xml:space="preserve">  4. Настоящее решение вступает в силу со дня его обнародования.</w:t>
      </w:r>
    </w:p>
    <w:p>
      <w:pPr>
        <w:pStyle w:val="NoSpacing"/>
        <w:jc w:val="both"/>
        <w:rPr/>
      </w:pPr>
      <w:r>
        <w:rPr>
          <w:rFonts w:cs="Times New Roman" w:ascii="Book Antiqua" w:hAnsi="Book Antiqua"/>
          <w:sz w:val="24"/>
          <w:szCs w:val="24"/>
        </w:rPr>
        <w:t xml:space="preserve">    </w:t>
      </w:r>
    </w:p>
    <w:p>
      <w:pPr>
        <w:pStyle w:val="NoSpacing"/>
        <w:jc w:val="both"/>
        <w:rPr/>
      </w:pPr>
      <w:r>
        <w:rPr>
          <w:rFonts w:cs="Times New Roman" w:ascii="Book Antiqua" w:hAnsi="Book Antiqua"/>
          <w:sz w:val="24"/>
          <w:szCs w:val="24"/>
        </w:rPr>
        <w:t>5. 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>
        <w:rPr/>
      </w:r>
    </w:p>
    <w:p>
      <w:pPr>
        <w:pStyle w:val="NoSpacing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tbl>
      <w:tblPr>
        <w:tblW w:w="978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77"/>
        <w:gridCol w:w="2164"/>
        <w:gridCol w:w="2340"/>
      </w:tblGrid>
      <w:tr>
        <w:trPr/>
        <w:tc>
          <w:tcPr>
            <w:tcW w:w="5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cs="Times New Roman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>
            <w:pPr>
              <w:pStyle w:val="NoSpacing"/>
              <w:rPr>
                <w:rFonts w:ascii="Book Antiqua" w:hAnsi="Book Antiqua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Spacing"/>
              <w:jc w:val="right"/>
              <w:rPr>
                <w:rFonts w:ascii="Book Antiqua" w:hAnsi="Book Antiqua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>
      <w:pPr>
        <w:pStyle w:val="NoSpacing"/>
        <w:tabs>
          <w:tab w:val="clear" w:pos="708"/>
          <w:tab w:val="left" w:pos="5812" w:leader="none"/>
        </w:tabs>
        <w:ind w:left="5812" w:hanging="0"/>
        <w:rPr>
          <w:rFonts w:ascii="Book Antiqua" w:hAnsi="Book Antiqua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Book Antiqua" w:hAnsi="Book Antiqua"/>
          <w:b/>
          <w:bCs/>
          <w:i/>
          <w:iCs/>
          <w:sz w:val="24"/>
          <w:szCs w:val="24"/>
        </w:rPr>
      </w:r>
    </w:p>
    <w:p>
      <w:pPr>
        <w:pStyle w:val="NoSpacing"/>
        <w:tabs>
          <w:tab w:val="clear" w:pos="708"/>
          <w:tab w:val="left" w:pos="5812" w:leader="none"/>
        </w:tabs>
        <w:ind w:left="5812" w:hanging="0"/>
        <w:rPr>
          <w:rFonts w:ascii="Book Antiqua" w:hAnsi="Book Antiqua" w:cs="Times New Roman"/>
          <w:bCs/>
          <w:iCs/>
          <w:sz w:val="24"/>
          <w:szCs w:val="24"/>
        </w:rPr>
      </w:pPr>
      <w:r>
        <w:rPr>
          <w:rFonts w:cs="Times New Roman" w:ascii="Book Antiqua" w:hAnsi="Book Antiqua"/>
          <w:bCs/>
          <w:iCs/>
          <w:sz w:val="24"/>
          <w:szCs w:val="24"/>
        </w:rPr>
      </w:r>
      <w:r>
        <w:br w:type="page"/>
      </w:r>
    </w:p>
    <w:p>
      <w:pPr>
        <w:pStyle w:val="NoSpacing"/>
        <w:tabs>
          <w:tab w:val="clear" w:pos="708"/>
          <w:tab w:val="left" w:pos="5812" w:leader="none"/>
        </w:tabs>
        <w:ind w:left="5812" w:hanging="0"/>
        <w:rPr>
          <w:rFonts w:ascii="Book Antiqua" w:hAnsi="Book Antiqua" w:cs="Times New Roman"/>
          <w:bCs/>
          <w:iCs/>
          <w:sz w:val="24"/>
          <w:szCs w:val="24"/>
        </w:rPr>
      </w:pPr>
      <w:bookmarkStart w:id="0" w:name="_GoBack"/>
      <w:bookmarkEnd w:id="0"/>
      <w:r>
        <w:rPr>
          <w:rFonts w:cs="Times New Roman" w:ascii="Book Antiqua" w:hAnsi="Book Antiqua"/>
          <w:bCs/>
          <w:iCs/>
          <w:sz w:val="24"/>
          <w:szCs w:val="24"/>
        </w:rPr>
        <w:t xml:space="preserve">ПРИЛОЖЕНИЕ </w:t>
      </w:r>
    </w:p>
    <w:p>
      <w:pPr>
        <w:pStyle w:val="NoSpacing"/>
        <w:tabs>
          <w:tab w:val="clear" w:pos="708"/>
          <w:tab w:val="left" w:pos="5812" w:leader="none"/>
        </w:tabs>
        <w:ind w:left="5812" w:hanging="0"/>
        <w:rPr>
          <w:rFonts w:ascii="Book Antiqua" w:hAnsi="Book Antiqua" w:cs="Times New Roman"/>
          <w:bCs/>
          <w:iCs/>
          <w:sz w:val="24"/>
          <w:szCs w:val="24"/>
        </w:rPr>
      </w:pPr>
      <w:r>
        <w:rPr>
          <w:rFonts w:cs="Times New Roman" w:ascii="Book Antiqua" w:hAnsi="Book Antiqua"/>
          <w:bCs/>
          <w:iCs/>
          <w:sz w:val="24"/>
          <w:szCs w:val="24"/>
        </w:rPr>
        <w:t>к решению Совета</w:t>
      </w:r>
    </w:p>
    <w:p>
      <w:pPr>
        <w:pStyle w:val="NoSpacing"/>
        <w:tabs>
          <w:tab w:val="clear" w:pos="708"/>
          <w:tab w:val="left" w:pos="5812" w:leader="none"/>
        </w:tabs>
        <w:ind w:left="5812" w:hanging="0"/>
        <w:rPr>
          <w:rFonts w:ascii="Book Antiqua" w:hAnsi="Book Antiqua" w:cs="Times New Roman"/>
          <w:bCs/>
          <w:iCs/>
          <w:sz w:val="24"/>
          <w:szCs w:val="24"/>
        </w:rPr>
      </w:pPr>
      <w:r>
        <w:rPr>
          <w:rFonts w:cs="Times New Roman" w:ascii="Book Antiqua" w:hAnsi="Book Antiqua"/>
          <w:bCs/>
          <w:iCs/>
          <w:sz w:val="24"/>
          <w:szCs w:val="24"/>
        </w:rPr>
        <w:t xml:space="preserve">Качинского муниципального округа </w:t>
      </w:r>
    </w:p>
    <w:p>
      <w:pPr>
        <w:pStyle w:val="NoSpacing"/>
        <w:tabs>
          <w:tab w:val="clear" w:pos="708"/>
          <w:tab w:val="left" w:pos="5812" w:leader="none"/>
        </w:tabs>
        <w:ind w:left="5812" w:hanging="0"/>
        <w:rPr/>
      </w:pPr>
      <w:bookmarkStart w:id="1" w:name="__DdeLink__625_1433220850"/>
      <w:r>
        <w:rPr>
          <w:rFonts w:cs="Times New Roman" w:ascii="Book Antiqua" w:hAnsi="Book Antiqua"/>
          <w:bCs/>
          <w:iCs/>
          <w:sz w:val="24"/>
          <w:szCs w:val="24"/>
        </w:rPr>
        <w:t>№</w:t>
      </w:r>
      <w:r>
        <w:rPr>
          <w:rFonts w:cs="Times New Roman" w:ascii="Book Antiqua" w:hAnsi="Book Antiqua"/>
          <w:bCs/>
          <w:iCs/>
          <w:sz w:val="24"/>
          <w:szCs w:val="24"/>
        </w:rPr>
        <w:t>45/174</w:t>
      </w:r>
      <w:r>
        <w:rPr>
          <w:rFonts w:cs="Times New Roman" w:ascii="Book Antiqua" w:hAnsi="Book Antiqua"/>
          <w:bCs/>
          <w:iCs/>
          <w:sz w:val="24"/>
          <w:szCs w:val="24"/>
        </w:rPr>
        <w:t xml:space="preserve">   от  </w:t>
      </w:r>
      <w:r>
        <w:rPr>
          <w:rFonts w:eastAsia="Times New Roman" w:cs="Times New Roman" w:ascii="Book Antiqua" w:hAnsi="Book Antiqua"/>
          <w:bCs/>
          <w:iCs/>
          <w:color w:val="auto"/>
          <w:kern w:val="0"/>
          <w:sz w:val="24"/>
          <w:szCs w:val="24"/>
          <w:lang w:val="ru-RU" w:eastAsia="ru-RU" w:bidi="ar-SA"/>
        </w:rPr>
        <w:t>19.06.2020</w:t>
      </w:r>
      <w:r>
        <w:rPr>
          <w:rFonts w:cs="Times New Roman" w:ascii="Book Antiqua" w:hAnsi="Book Antiqua"/>
          <w:bCs/>
          <w:iCs/>
          <w:sz w:val="24"/>
          <w:szCs w:val="24"/>
        </w:rPr>
        <w:t xml:space="preserve">  года</w:t>
      </w:r>
      <w:bookmarkEnd w:id="1"/>
    </w:p>
    <w:p>
      <w:pPr>
        <w:pStyle w:val="BodyText3"/>
        <w:rPr>
          <w:rFonts w:ascii="Book Antiqua" w:hAnsi="Book Antiqua"/>
          <w:b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cap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caps/>
          <w:sz w:val="24"/>
          <w:szCs w:val="24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>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Общие положения</w:t>
      </w:r>
    </w:p>
    <w:p>
      <w:pPr>
        <w:pStyle w:val="ListParagraph"/>
        <w:ind w:left="984" w:hanging="0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1.1. Настоящий Порядок разработан </w:t>
      </w:r>
      <w:r>
        <w:rPr>
          <w:rFonts w:cs="Times New Roman" w:ascii="Book Antiqua" w:hAnsi="Book Antiqua"/>
          <w:sz w:val="24"/>
          <w:szCs w:val="24"/>
        </w:rPr>
        <w:t>в соответствии</w:t>
      </w:r>
      <w:r>
        <w:rPr>
          <w:rFonts w:cs="Times New Roman" w:ascii="Book Antiqua" w:hAnsi="Book Antiqua"/>
          <w:sz w:val="24"/>
          <w:szCs w:val="24"/>
          <w:lang w:eastAsia="ru-RU"/>
        </w:rPr>
        <w:t xml:space="preserve"> с п.12, п.13.1 ч.1 ст.14 Федерального закона от 06.10.2003г. № 131-ФЗ «Об общих принципах организации местного самоуправления в Российской Федерации» и регламентирует условия и порядок финансового обеспечения за счет средств бюджета Качинского муниципального округа культурно-массовых и спортивно-досуговых мероприятий в Качинском муниципальном округе (далее - Мероприятия).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Настоящим Порядком устанавливаются нормы и виды расходов на проведение культурно-массовых и спортивно-досуговых мероприятий (Приложения 1, 2).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1.2. Общим отделом местной администрации Качинского муниципального округа ежегодно до 15 января текущего года формируется </w:t>
      </w:r>
      <w:r>
        <w:rPr>
          <w:rFonts w:cs="Times New Roman" w:ascii="Book Antiqua" w:hAnsi="Book Antiqua"/>
          <w:sz w:val="24"/>
          <w:szCs w:val="24"/>
        </w:rPr>
        <w:t xml:space="preserve">Календарный план </w:t>
      </w:r>
      <w:r>
        <w:rPr>
          <w:rFonts w:cs="Times New Roman" w:ascii="Book Antiqua" w:hAnsi="Book Antiqua"/>
          <w:sz w:val="24"/>
          <w:szCs w:val="24"/>
          <w:lang w:eastAsia="ru-RU"/>
        </w:rPr>
        <w:t>проведения культурно-массовых и спортивно-досуговых мероприятий в Качинском муниципальном округе на очередной финансовый год (далее – календарный план).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1.3. Календарный план утверждается Постановлением местной администрации Качинского муниципального округа и содержит: перечень мероприятий, даты проведения, ответственных за подготовку (Приложение 3).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1.4. Местная администрация Качинского муниципального округа, являясь главным распорядителем бюджетных средств, предусмотренных на проведение культурно-массовых и спортивно-досуговых мероприятий, утверждает сметы расходов на каждое Мероприятие и осуществляет контроль целевого использования выделенных средств.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1.5. Финансирование Мероприятий осуществляется за счет местного бюджета.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Финансирование осуществляется по экономической классификации расходов бюджета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1.6. Организаторы Мероприятий и организации, проводящие Мероприятия за счет собственных средств, могут устанавливать свои нормативы на проведение Мероприятий. Долевое участие местной администрации Качинского муниципального округа в финансировании Мероприятий осуществляется в соответствии с утвержденными нормами расходов.</w:t>
      </w:r>
    </w:p>
    <w:p>
      <w:pPr>
        <w:pStyle w:val="Normal"/>
        <w:spacing w:lineRule="auto" w:line="240" w:before="0" w:after="0"/>
        <w:ind w:firstLine="624"/>
        <w:jc w:val="both"/>
        <w:rPr/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1.7. Мероприятия проводятся на основании Постановления местной администрации Качинского муниципального округа о проведении соответствующего мероприятия (далее - </w:t>
      </w:r>
      <w:r>
        <w:rPr>
          <w:rFonts w:eastAsia="Calibri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>Постановление</w:t>
      </w:r>
      <w:r>
        <w:rPr>
          <w:rFonts w:cs="Times New Roman" w:ascii="Book Antiqua" w:hAnsi="Book Antiqua"/>
          <w:sz w:val="24"/>
          <w:szCs w:val="24"/>
          <w:lang w:eastAsia="ru-RU"/>
        </w:rPr>
        <w:t>), утверждающего Положение о проведении Мероприятия, смету расходов на проведение мероприятия, и устанавливающего ответственного за подготовку мероприятия.</w:t>
      </w:r>
    </w:p>
    <w:p>
      <w:pPr>
        <w:pStyle w:val="Normal"/>
        <w:spacing w:lineRule="auto" w:line="240" w:before="0" w:after="0"/>
        <w:ind w:firstLine="624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 xml:space="preserve">2. Финансирование культурно-массовых и 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>спортивно-досуговых мероприятий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2.1. Местная администрация Качинского муниципального округа проводит: Мероприятия, посвященные памятным датам, знаменательным историческим событиям и личностям, памяти известных личностей, профессиональным праздникам, акции, конкурсы, фестивали, концерты, игровые развлекательные программы, спортивно-досуговые мероприятия среди различных возрастных групп населения, трудящихся, молодежи, инвалидов, а также участвует в проведении городских, межрегиональных и всероссийских мероприятий на территории Качинского муниципального округа.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2.2. Местная администрация Качинского муниципального округа за счет средств, предусмотренных утвержденными сметами, финансирует расходы: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 аренде сооружений и помещений независимо от их организационно-правовой формы и ведомственной принадлежности по сложившимся ценам, арендуемых для проведения Мероприятий;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 обеспечению Мероприятий электронно-техническим оборудованием и контрольно-измерительными приборами;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 предоставлению автотранспорта, в том числе предоставлению машин специального назначения;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 предоставлению услуг перевозки и установки оборудования для проведения Мероприятий;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 награждению участников Мероприятий (дипломы, кубки, памятные призы, ценные подарки, цветочная продукция, венки, корзины и др.);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 изготовлению и приобретению памятной атрибутики (символики) для участников Мероприятий;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 приобретению канцелярских товаров, изготовлению афиш, буклетов, вымпелов, печатной продукции, инвентаря, заправке картриджей;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 изготовлению костюмов и сценического инвентаря с символикой проводимого Мероприятия;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 изготовлению и приобретению типографской продукции;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 организации Мероприятий;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 оформлению мест проведения мероприятий;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прочие.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>3. Финансирование выездных мероприятий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3.1. За счет средств, предусмотренных бюджетными сметами, могут финансироваться расходы по участию делегаций и отдельных участников Качинского муниципального округа в региональных и всероссийских Мероприятиях, проводимых вне территории Качинского муниципального округа.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3.2. При участии делегаций и отдельных участников Качинского муниципального округа в региональных и всероссийских Мероприятиях местная администрация Качинского муниципального округа может возмещать следующие расходы: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- по оплате проезда участников Мероприятий, руководителей, врача (в отдельных случаях), представителей, входящих в состав делегации, а также лиц, сопровождающих инвалидов I группы, к месту проведения Мероприятий и обратно; 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- суточных в соответствии с действующими нормами; 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- обеспечению их проживанием; 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- оплате багажа, страхования, заявочных взносов; 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другие расходы, связанные с проведением Мероприятий.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Оплата авто-, авиа- и железнодорожных билетов производится по действующим тарифам, но не выше тарифа экономического класса и тарифа купейного вагона. Сопровождение делегаций, в составе которых есть дети и подростки в возрасте до 16 лет, осуществляется по действующим тарифам плацкартного вагона железнодорожного транспорта.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Оплата расходов по найму жилого помещения производится по фактическим расходам, подтвержденным соответствующими документами.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>4. Финансирование международных мероприятий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4.1. За счет средств, предусмотренных бюджетными сметами, производятся расходы, связанные с пребыванием на территории Качинского муниципального округа иностранных делегаций, прибывших по приглашению местной администрации Качинского муниципального округа для участия в Мероприятиях, включенных в календарный план мероприятий местной администрации Качинского муниципального округа, в том числе расходы на питание, размещение и другие расходы, связанные с проведением Мероприятий. 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>5. Порядок оформления документов и представления отчетности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Book Antiqua" w:hAnsi="Book Antiqua"/>
          <w:sz w:val="24"/>
          <w:szCs w:val="24"/>
          <w:lang w:eastAsia="ru-RU"/>
        </w:rPr>
        <w:t>5.1. Перед проведением Мероприятия издается постановление местной администрации Качинского муниципального округа о проведении Мероприятия с приложением сметы и Положения о Мероприятии, указывается ответственное лицо за проведение Мероприятия, расходование средств и оформление документов. Смета на проведение Мероприятия подлежит согласованию с начальником финансово-экономического отдела местной администрации Качинского муниципального округа.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5.2. Ответственный за проведение мероприятия в соответствии с утвержденной сметой расходов инициирует заключение муниципальных контрактов (договоров), которые предоставляются главному бухгалтеру местной администрации Качинского муниципального округа для регистрации и оплаты обязательств, возникших в связи с их заключением;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5.3. Подотчетное лицо, оформляющее заявку на выдачу денежных средств под отчет, указывает цели, на которые предполагается расходовать денежные средства.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После проведения Мероприятия получатели средств обязаны представить в бухгалтерию местной администрации Качинского муниципального округа отчетность о целевом использовании предоставленных бюджетных средств в порядке и сроки, установленные действующим законодательством РФ, города Севастополя и нормативными правовыми актами ВМО Качинский МО.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5.4. Подотчетное лицо, осуществившее расходование денежных средств, представляет два документа - кассовый чек и товарный чек (накладная).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Кассовый чек должен содержать следующие реквизиты: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наименование организации, выдавшей чек;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идентификационный номер организации-налогоплательщика (ИНН);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заводской номер контрольно-кассовой машины (ККМ);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порядковый номер чека;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дату и время покупки (оказания услуги);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стоимость покупки (услуги).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На выдаваемом чеке могут содержаться и другие данные, предусмотренные техническими требованиями к контрольно-кассовым машинам, с учетом особенностей сфер их применения.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Вместо кассового чека допускается выдача номерного бланка строгой отчетности по формам, утвержденным Министерством финансов России по согласованию с ГМЭК по ККМ, с указанием предусмотренных формой бланка реквизитов.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Товарный чек (накладная) должен содержать следующие реквизиты: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наименование документа;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дату составления документа;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наименование организации, от имени которой составлен документ;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содержание хозяйственной операции;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название и измерители приобретенного товара в натуральном и денежном выражении;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должность и личную подпись ответственного лица (продавца);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штамп (печать) продавца.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5.5. Иные документы при покупках за наличный расчет у организаций (договоры купли-продажи и т.п.) оформляются дополнительно к вышеперечисленным документам, но не взамен их.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5.6. Первичные документы, оформленные с нарушением требований раздела 5 настоящего Порядка, не могут быть признаны оправдательными. Суммы, израсходованные сотрудником на свой риск без учета требований настоящего порядка, должны быть возмещены им (внесены им в кассу).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5.7. Подотчетные лица, получившие денежные средства под отчет и производившие расходы за счет полученных средств, составляют авансовые отчеты по унифицированной форме с приложением оправдательных документов в соответствии с п.5.3. раздела 5 настоящего Порядка и актом на списание приобретенных материальных ценностей (Приложение 4).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5.8. Нумерация авансовых отчетов производится главным бухгалтером местной администрации Качинского муниципального округа.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5.9. После проверки авансового отчета и прилагаемых к нему документов оформляется заявка на выдачу денежных средств согласно авансовому отчету сверх суммы полученного аванса. На основании данной заявки оформляется расходный кассовый ордер и оплачивается перерасход по авансовому отчету (возмещение расходов, произведенных подотчетным лицом из личных средств).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5.10. В случаях неполного использования подотчетных сумм (наличия остатка по авансовому отчету), невнесения неиспользованных остатков подотчетных средств в кассу, а также в случаях непредставления авансового отчета в установленные сроки подотчетные суммы подлежат удержанию из заработной платы сотрудника.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5.11. Ответственный за проведение Мероприятия предоставляет главному бухгалтеру местной администрации Качинского муниципального округа акты выполненных работ (оказанных услуг), товарные накладные по исполнению заключенных контрактов;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5.12. В течение 5 рабочих дней со дня проведения Мероприятия ответственный за проведение Мероприятия предоставляет главному бухгалтеру отчет по итогам проведения Мероприятия в соответствии с Приложением 5;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5.13. После проведения культурно-массовых и спортивно-досуговых мероприятий составляется акт </w:t>
      </w:r>
      <w:r>
        <w:rPr>
          <w:rFonts w:cs="Times New Roman" w:ascii="Book Antiqua" w:hAnsi="Book Antiqua"/>
          <w:sz w:val="24"/>
          <w:szCs w:val="24"/>
        </w:rPr>
        <w:t>на списание памятных призов, ценных подарков, цветочной продукции, венков, корзин, дипломов, врученных на мероприятиях, проводимых на территории Качинского муниципального округа, и других сопутствующих товаров.  Акт на списание подписывается членами комиссии по списанию памятных призов, ценных подарков, цветочной продукции, корзин, венков и сопутствующих товаров, приобретенных для проведения и участия в мероприятиях,</w:t>
      </w:r>
      <w:r>
        <w:rPr>
          <w:rFonts w:cs="Times New Roman" w:ascii="Book Antiqua" w:hAnsi="Book Antiqua"/>
          <w:sz w:val="24"/>
          <w:szCs w:val="24"/>
          <w:lang w:eastAsia="ru-RU"/>
        </w:rPr>
        <w:t xml:space="preserve"> представляется в бухгалтерию </w:t>
      </w:r>
      <w:r>
        <w:rPr>
          <w:rFonts w:cs="Times New Roman" w:ascii="Book Antiqua" w:hAnsi="Book Antiqua"/>
          <w:sz w:val="24"/>
          <w:szCs w:val="24"/>
        </w:rPr>
        <w:t>местной администрации Качинского муниципального округа</w:t>
      </w:r>
      <w:r>
        <w:rPr>
          <w:rFonts w:cs="Times New Roman" w:ascii="Book Antiqua" w:hAnsi="Book Antiqua"/>
          <w:sz w:val="24"/>
          <w:szCs w:val="24"/>
          <w:lang w:eastAsia="ru-RU"/>
        </w:rPr>
        <w:t xml:space="preserve"> (Приложение 4).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tbl>
      <w:tblPr>
        <w:tblW w:w="978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77"/>
        <w:gridCol w:w="2164"/>
        <w:gridCol w:w="2340"/>
      </w:tblGrid>
      <w:tr>
        <w:trPr/>
        <w:tc>
          <w:tcPr>
            <w:tcW w:w="5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cs="Times New Roman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>
            <w:pPr>
              <w:pStyle w:val="NoSpacing"/>
              <w:rPr>
                <w:rFonts w:ascii="Book Antiqua" w:hAnsi="Book Antiqua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Spacing"/>
              <w:jc w:val="right"/>
              <w:rPr>
                <w:rFonts w:ascii="Book Antiqua" w:hAnsi="Book Antiqua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Приложение 1</w:t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к Порядку финансового обеспечения </w:t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культурно-массовых и спортивно-досуговых мероприятий во внутригородском муниципальном округе города Севастополя Качинский муниципальный округ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>Нормы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>расходов на приобретение памятных призов, ценных подарков, цветочной продукции, венков, корзин, дипломов при проведении мероприятий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tbl>
      <w:tblPr>
        <w:tblW w:w="9676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12"/>
        <w:gridCol w:w="5504"/>
        <w:gridCol w:w="2056"/>
        <w:gridCol w:w="1503"/>
      </w:tblGrid>
      <w:tr>
        <w:trPr/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  <w:lang w:eastAsia="ru-RU"/>
              </w:rPr>
              <w:t>Стоимость памятных призов (рублей)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  <w:lang w:eastAsia="ru-RU"/>
              </w:rPr>
              <w:t>коллективные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  <w:lang w:eastAsia="ru-RU"/>
              </w:rPr>
              <w:t>личные</w:t>
            </w:r>
          </w:p>
        </w:tc>
      </w:tr>
      <w:tr>
        <w:trPr>
          <w:trHeight w:val="683" w:hRule="atLeast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  <w:lang w:eastAsia="ru-RU"/>
              </w:rPr>
              <w:t xml:space="preserve">Мероприятия местного, городского, районного, межрайонного и регионального уровня: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</w:r>
          </w:p>
        </w:tc>
      </w:tr>
      <w:tr>
        <w:trPr>
          <w:trHeight w:val="265" w:hRule="atLeast"/>
        </w:trPr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</w:r>
          </w:p>
        </w:tc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- памятный приз</w:t>
            </w:r>
            <w:r>
              <w:rPr>
                <w:rFonts w:cs="Times New Roman" w:ascii="Book Antiqua" w:hAnsi="Book Antiqua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4000.00</w:t>
            </w:r>
          </w:p>
        </w:tc>
        <w:tc>
          <w:tcPr>
            <w:tcW w:w="150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3000.00</w:t>
            </w:r>
          </w:p>
        </w:tc>
      </w:tr>
      <w:tr>
        <w:trPr>
          <w:trHeight w:val="290" w:hRule="atLeast"/>
        </w:trPr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</w:r>
          </w:p>
        </w:tc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- ценный подарок</w:t>
            </w:r>
            <w:r>
              <w:rPr>
                <w:rFonts w:cs="Times New Roman" w:ascii="Book Antiqua" w:hAnsi="Book Antiqua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4000.00</w:t>
            </w:r>
          </w:p>
        </w:tc>
        <w:tc>
          <w:tcPr>
            <w:tcW w:w="150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3000.00</w:t>
            </w:r>
          </w:p>
        </w:tc>
      </w:tr>
      <w:tr>
        <w:trPr>
          <w:trHeight w:val="313" w:hRule="atLeast"/>
        </w:trPr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</w:r>
          </w:p>
        </w:tc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- цветочная продукция</w:t>
            </w:r>
            <w:r>
              <w:rPr>
                <w:rFonts w:cs="Times New Roman" w:ascii="Book Antiqua" w:hAnsi="Book Antiqua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1500.00</w:t>
            </w:r>
          </w:p>
        </w:tc>
        <w:tc>
          <w:tcPr>
            <w:tcW w:w="150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1000.00</w:t>
            </w:r>
          </w:p>
        </w:tc>
      </w:tr>
      <w:tr>
        <w:trPr>
          <w:trHeight w:val="134" w:hRule="atLeast"/>
        </w:trPr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</w:r>
          </w:p>
        </w:tc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- венок</w:t>
            </w:r>
            <w:r>
              <w:rPr>
                <w:rFonts w:cs="Times New Roman" w:ascii="Book Antiqua" w:hAnsi="Book Antiqua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3500.00</w:t>
            </w:r>
          </w:p>
        </w:tc>
        <w:tc>
          <w:tcPr>
            <w:tcW w:w="150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3000.00</w:t>
            </w:r>
          </w:p>
        </w:tc>
      </w:tr>
      <w:tr>
        <w:trPr>
          <w:trHeight w:val="279" w:hRule="atLeast"/>
        </w:trPr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</w:r>
          </w:p>
        </w:tc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- корзина</w:t>
            </w:r>
            <w:r>
              <w:rPr>
                <w:rFonts w:cs="Times New Roman" w:ascii="Book Antiqua" w:hAnsi="Book Antiqua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3000.00</w:t>
            </w:r>
          </w:p>
        </w:tc>
        <w:tc>
          <w:tcPr>
            <w:tcW w:w="150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3000.00</w:t>
            </w:r>
          </w:p>
        </w:tc>
      </w:tr>
      <w:tr>
        <w:trPr>
          <w:trHeight w:val="188" w:hRule="atLeast"/>
        </w:trPr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-диплом</w:t>
            </w:r>
            <w:r>
              <w:rPr>
                <w:rFonts w:cs="Times New Roman" w:ascii="Book Antiqua" w:hAnsi="Book Antiqua"/>
                <w:sz w:val="24"/>
                <w:szCs w:val="24"/>
                <w:vertAlign w:val="superscript"/>
                <w:lang w:eastAsia="ru-RU"/>
              </w:rPr>
              <w:t>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-продуктовые наборы</w:t>
            </w:r>
            <w:r>
              <w:rPr>
                <w:rFonts w:cs="Times New Roman" w:ascii="Book Antiqua" w:hAnsi="Book Antiqua"/>
                <w:sz w:val="24"/>
                <w:szCs w:val="24"/>
                <w:vertAlign w:val="superscript"/>
                <w:lang w:eastAsia="ru-RU"/>
              </w:rPr>
              <w:t>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-сувенирная продукция</w:t>
            </w:r>
            <w:r>
              <w:rPr>
                <w:rFonts w:cs="Times New Roman" w:ascii="Book Antiqua" w:hAnsi="Book Antiqua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500.00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3000.00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3000.00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500.00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2500.00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eastAsia="ru-RU"/>
              </w:rPr>
              <w:t>До 2500.00</w:t>
            </w:r>
          </w:p>
        </w:tc>
      </w:tr>
    </w:tbl>
    <w:p>
      <w:pPr>
        <w:pStyle w:val="Normal"/>
        <w:spacing w:lineRule="auto" w:line="240" w:before="0" w:after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Примечание: Другие проводящие организации за счет собственных средств имеют право устанавливать иные размеры денежных средств на приобретение памятных призов, ценных подарков, букетов, цветочных корзин, венков, корзин, дипломов, а также специальные призы для лучших участников мероприятия и т.д.</w:t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памятный приз</w:t>
      </w:r>
      <w:r>
        <w:rPr>
          <w:rFonts w:cs="Times New Roman" w:ascii="Book Antiqua" w:hAnsi="Book Antiqua"/>
          <w:sz w:val="24"/>
          <w:szCs w:val="24"/>
          <w:vertAlign w:val="superscript"/>
          <w:lang w:eastAsia="ru-RU"/>
        </w:rPr>
        <w:t xml:space="preserve">1 </w:t>
      </w:r>
      <w:r>
        <w:rPr>
          <w:rFonts w:cs="Times New Roman" w:ascii="Book Antiqua" w:hAnsi="Book Antiqua"/>
          <w:sz w:val="24"/>
          <w:szCs w:val="24"/>
          <w:lang w:eastAsia="ru-RU"/>
        </w:rPr>
        <w:t>– награда победителю в конкурсе, викторине, фестивале, игре, состязании;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ценный подарок</w:t>
      </w:r>
      <w:r>
        <w:rPr>
          <w:rFonts w:cs="Times New Roman" w:ascii="Book Antiqua" w:hAnsi="Book Antiqua"/>
          <w:sz w:val="24"/>
          <w:szCs w:val="24"/>
          <w:vertAlign w:val="superscript"/>
          <w:lang w:eastAsia="ru-RU"/>
        </w:rPr>
        <w:t xml:space="preserve">2 </w:t>
      </w:r>
      <w:r>
        <w:rPr>
          <w:rFonts w:cs="Times New Roman" w:ascii="Book Antiqua" w:hAnsi="Book Antiqua"/>
          <w:sz w:val="24"/>
          <w:szCs w:val="24"/>
          <w:lang w:eastAsia="ru-RU"/>
        </w:rPr>
        <w:t>– награда, выданная к памятным датам, историческим событиям, личностям (юридические, физические лица);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цветочная продукция</w:t>
      </w:r>
      <w:r>
        <w:rPr>
          <w:rFonts w:cs="Times New Roman" w:ascii="Book Antiqua" w:hAnsi="Book Antiqua"/>
          <w:sz w:val="24"/>
          <w:szCs w:val="24"/>
          <w:vertAlign w:val="superscript"/>
          <w:lang w:eastAsia="ru-RU"/>
        </w:rPr>
        <w:t xml:space="preserve">3 </w:t>
      </w:r>
      <w:r>
        <w:rPr>
          <w:rFonts w:cs="Times New Roman" w:ascii="Book Antiqua" w:hAnsi="Book Antiqua"/>
          <w:sz w:val="24"/>
          <w:szCs w:val="24"/>
        </w:rPr>
        <w:t>– это декоративные (живые и искусственные) цветы, составляемые в букеты, корзины;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vertAlign w:val="superscript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венок</w:t>
      </w:r>
      <w:r>
        <w:rPr>
          <w:rFonts w:cs="Times New Roman" w:ascii="Book Antiqua" w:hAnsi="Book Antiqua"/>
          <w:sz w:val="24"/>
          <w:szCs w:val="24"/>
          <w:vertAlign w:val="superscript"/>
          <w:lang w:eastAsia="ru-RU"/>
        </w:rPr>
        <w:t xml:space="preserve">4 – </w:t>
      </w:r>
      <w:r>
        <w:rPr>
          <w:rFonts w:cs="Times New Roman" w:ascii="Book Antiqua" w:hAnsi="Book Antiqua"/>
          <w:sz w:val="24"/>
          <w:szCs w:val="24"/>
        </w:rPr>
        <w:t>плетёное в виде кольца или другой формы украшение из цветов, листьев, веток, лент из материалов, имитирующих натуральные;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vertAlign w:val="superscript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корзина</w:t>
      </w:r>
      <w:r>
        <w:rPr>
          <w:rFonts w:cs="Times New Roman" w:ascii="Book Antiqua" w:hAnsi="Book Antiqua"/>
          <w:sz w:val="24"/>
          <w:szCs w:val="24"/>
          <w:vertAlign w:val="superscript"/>
          <w:lang w:eastAsia="ru-RU"/>
        </w:rPr>
        <w:t xml:space="preserve">5 – </w:t>
      </w:r>
      <w:r>
        <w:rPr>
          <w:rFonts w:cs="Times New Roman" w:ascii="Book Antiqua" w:hAnsi="Book Antiqua"/>
          <w:sz w:val="24"/>
          <w:szCs w:val="24"/>
        </w:rPr>
        <w:t>это декоративные искусственные цветы, ленты, листья, ветки, прикрепленные на каркас в форме корзины;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-диплом</w:t>
      </w:r>
      <w:r>
        <w:rPr>
          <w:rFonts w:cs="Times New Roman" w:ascii="Book Antiqua" w:hAnsi="Book Antiqua"/>
          <w:sz w:val="24"/>
          <w:szCs w:val="24"/>
          <w:vertAlign w:val="superscript"/>
          <w:lang w:eastAsia="ru-RU"/>
        </w:rPr>
        <w:t>6</w:t>
      </w:r>
      <w:r>
        <w:rPr>
          <w:rFonts w:cs="Times New Roman" w:ascii="Book Antiqua" w:hAnsi="Book Antiqua"/>
          <w:sz w:val="24"/>
          <w:szCs w:val="24"/>
          <w:lang w:eastAsia="ru-RU"/>
        </w:rPr>
        <w:t xml:space="preserve"> – </w:t>
      </w:r>
      <w:r>
        <w:rPr>
          <w:rFonts w:cs="Times New Roman" w:ascii="Book Antiqua" w:hAnsi="Book Antiqua"/>
          <w:sz w:val="24"/>
          <w:szCs w:val="24"/>
        </w:rPr>
        <w:t>официальный документ о награждении, изготовленный из различных материалов.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firstLine="510"/>
        <w:jc w:val="left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- продуктовые наборы</w:t>
      </w:r>
      <w:r>
        <w:rPr>
          <w:rFonts w:cs="Times New Roman" w:ascii="Book Antiqua" w:hAnsi="Book Antiqua"/>
          <w:sz w:val="24"/>
          <w:szCs w:val="24"/>
          <w:vertAlign w:val="superscript"/>
          <w:lang w:eastAsia="ru-RU"/>
        </w:rPr>
        <w:t xml:space="preserve">7 </w:t>
      </w:r>
      <w:r>
        <w:rPr>
          <w:rFonts w:ascii="Book Antiqua" w:hAnsi="Book Antiqua"/>
        </w:rPr>
        <w:t xml:space="preserve"> - набор продуктов питания в действующих ценах. 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-сувениры </w:t>
      </w:r>
      <w:r>
        <w:rPr>
          <w:rFonts w:cs="Times New Roman" w:ascii="Book Antiqua" w:hAnsi="Book Antiqua"/>
          <w:sz w:val="24"/>
          <w:szCs w:val="24"/>
          <w:vertAlign w:val="superscript"/>
          <w:lang w:eastAsia="ru-RU"/>
        </w:rPr>
        <w:t>7</w:t>
      </w:r>
      <w:r>
        <w:rPr>
          <w:rFonts w:cs="Times New Roman" w:ascii="Book Antiqua" w:hAnsi="Book Antiqua"/>
          <w:sz w:val="24"/>
          <w:szCs w:val="24"/>
          <w:lang w:eastAsia="ru-RU"/>
        </w:rPr>
        <w:t xml:space="preserve"> – </w:t>
      </w:r>
      <w:r>
        <w:rPr>
          <w:rFonts w:cs="Times New Roman" w:ascii="Book Antiqua" w:hAnsi="Book Antiqua"/>
          <w:sz w:val="24"/>
          <w:szCs w:val="24"/>
          <w:lang w:eastAsia="en-US"/>
        </w:rPr>
        <w:t>канцелярские принадлежности, полиграфическая продукция (открытки, блокноты, ежедневники, записные книжки, календари); предметы одежды ( футболки, майки, бейсболки и прочее.), посуда (стканы, бокалы, кружки и прочее), предметы интерьера (часы, картины, вазы настенные/напольные, зеркала и прочее.)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Приложение 2</w:t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к Порядку финансового обеспечения </w:t>
      </w:r>
    </w:p>
    <w:p>
      <w:pPr>
        <w:pStyle w:val="Normal"/>
        <w:spacing w:lineRule="auto" w:line="240" w:before="0" w:after="0"/>
        <w:ind w:left="5812" w:hanging="0"/>
        <w:rPr/>
      </w:pPr>
      <w:r>
        <w:rPr>
          <w:rFonts w:cs="Times New Roman" w:ascii="Book Antiqua" w:hAnsi="Book Antiqua"/>
          <w:sz w:val="24"/>
          <w:szCs w:val="24"/>
          <w:lang w:eastAsia="ru-RU"/>
        </w:rPr>
        <w:t>культурно-массовых и спортивно-досуговых мероприятий во внутригородском муниципальном округе города Севастополя Качинский муниципальный округ</w:t>
      </w:r>
    </w:p>
    <w:p>
      <w:pPr>
        <w:pStyle w:val="Normal"/>
        <w:spacing w:lineRule="auto" w:line="240" w:beforeAutospacing="1" w:afterAutospacing="1"/>
        <w:jc w:val="center"/>
        <w:textAlignment w:val="baseline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b/>
          <w:bCs/>
          <w:sz w:val="24"/>
          <w:szCs w:val="24"/>
          <w:lang w:eastAsia="ru-RU"/>
        </w:rPr>
        <w:t>Нормы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b/>
          <w:bCs/>
          <w:sz w:val="24"/>
          <w:szCs w:val="24"/>
          <w:lang w:eastAsia="ru-RU"/>
        </w:rPr>
        <w:t>расходов на обеспечение питанием участников, представителей и специалистов при проведении культурно-массовых и спортивно-досуговых мероприятий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Autospacing="1"/>
        <w:ind w:firstLine="3510"/>
        <w:textAlignment w:val="baseline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 </w:t>
      </w:r>
    </w:p>
    <w:tbl>
      <w:tblPr>
        <w:tblStyle w:val="a6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9"/>
        <w:gridCol w:w="5548"/>
        <w:gridCol w:w="3363"/>
      </w:tblGrid>
      <w:tr>
        <w:trPr/>
        <w:tc>
          <w:tcPr>
            <w:tcW w:w="65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jc w:val="center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4"/>
                <w:szCs w:val="24"/>
                <w:lang w:eastAsia="ru-RU"/>
              </w:rPr>
              <w:t>п/п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4"/>
                <w:szCs w:val="24"/>
                <w:lang w:eastAsia="ru-RU"/>
              </w:rPr>
              <w:t>Норма расходов на одного человека в день (рублей)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125" w:hRule="atLeast"/>
        </w:trPr>
        <w:tc>
          <w:tcPr>
            <w:tcW w:w="65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548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4"/>
                <w:szCs w:val="24"/>
                <w:lang w:eastAsia="ru-RU"/>
              </w:rPr>
              <w:t>Городские, региональные мероприятия: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- иногородним участникам, представителям, руководителям коллективов; </w:t>
            </w:r>
          </w:p>
          <w:p>
            <w:pPr>
              <w:pStyle w:val="Normal"/>
              <w:spacing w:lineRule="auto" w:line="240" w:beforeAutospacing="1" w:after="0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- местным участникам мероприятий (при условии проведения мероприятия более 8 часов) 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До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val="en-US" w:eastAsia="ru-RU"/>
              </w:rPr>
              <w:t xml:space="preserve"> 400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val="en-US" w:eastAsia="ru-RU"/>
              </w:rPr>
              <w:t>00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textAlignment w:val="baseline"/>
              <w:rPr>
                <w:rFonts w:ascii="Book Antiqua" w:hAnsi="Book Antiqu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val="en-US" w:eastAsia="ru-RU"/>
              </w:rPr>
              <w:t>400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val="en-US" w:eastAsia="ru-RU"/>
              </w:rPr>
              <w:t>00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Autospacing="1" w:afterAutospacing="1"/>
        <w:textAlignment w:val="baseline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Autospacing="1"/>
        <w:jc w:val="both"/>
        <w:textAlignment w:val="baseline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Примечание: Другие проводящие организации за счет собственных средств имеют право устанавливать иные размеры расходования денежных средств на обеспечение питанием участников, представителей и специалистов при проведении культурно-массовых и спортивно-досуговых мероприятий и т.д. </w:t>
      </w:r>
    </w:p>
    <w:p>
      <w:pPr>
        <w:pStyle w:val="Normal"/>
        <w:spacing w:lineRule="auto" w:line="240" w:beforeAutospacing="1" w:afterAutospacing="1"/>
        <w:jc w:val="both"/>
        <w:textAlignment w:val="baseline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Приложение 3</w:t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к Порядку финансового обеспечения </w:t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культурно-массовых и спортивно-досуговых мероприятий во внутригородском муниципальном округе города Севастополя Качинский муниципальный округ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812" w:hanging="0"/>
        <w:rPr>
          <w:rFonts w:ascii="Book Antiqua" w:hAnsi="Book Antiqua" w:cs="Times New Roman"/>
          <w:b/>
          <w:b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812" w:hanging="0"/>
        <w:jc w:val="center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 xml:space="preserve">Календарный план 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>культурно-массовых и спортивно-досуговых мероприятий, проводимых в Качинском муниципальном образовании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812" w:hanging="5812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812" w:hanging="5812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</w:r>
    </w:p>
    <w:tbl>
      <w:tblPr>
        <w:tblW w:w="4900" w:type="pct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0"/>
        <w:gridCol w:w="2125"/>
        <w:gridCol w:w="4449"/>
        <w:gridCol w:w="2011"/>
      </w:tblGrid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  <w:t>Ответственный за подготовку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701" w:right="851" w:header="709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Приложение 4</w:t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к Порядку финансового обеспечения </w:t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культурно-массовых и спортивно-досуговых мероприятий во внутригородском муниципальном округе города Севастополя Качинский муниципальный округ</w:t>
      </w:r>
    </w:p>
    <w:p>
      <w:pPr>
        <w:pStyle w:val="Normal"/>
        <w:overflowPunct w:val="false"/>
        <w:spacing w:lineRule="auto" w:line="240" w:before="0" w:after="0"/>
        <w:ind w:left="5529" w:hanging="0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</w:r>
    </w:p>
    <w:p>
      <w:pPr>
        <w:pStyle w:val="Normal"/>
        <w:overflowPunct w:val="false"/>
        <w:spacing w:lineRule="auto" w:line="240" w:before="0" w:after="0"/>
        <w:ind w:left="5529" w:hanging="0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>«УТВЕРЖДАЮ»</w:t>
      </w:r>
    </w:p>
    <w:p>
      <w:pPr>
        <w:pStyle w:val="Normal"/>
        <w:overflowPunct w:val="false"/>
        <w:spacing w:lineRule="auto" w:line="240" w:before="0" w:after="0"/>
        <w:ind w:left="5529" w:hanging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Глава местной администрации</w:t>
      </w:r>
    </w:p>
    <w:p>
      <w:pPr>
        <w:pStyle w:val="Normal"/>
        <w:overflowPunct w:val="false"/>
        <w:spacing w:lineRule="auto" w:line="240" w:before="0" w:after="0"/>
        <w:ind w:left="5529" w:hanging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Качинского муниципального округа</w:t>
      </w:r>
    </w:p>
    <w:p>
      <w:pPr>
        <w:pStyle w:val="Normal"/>
        <w:overflowPunct w:val="false"/>
        <w:spacing w:lineRule="auto" w:line="240" w:before="0" w:after="0"/>
        <w:ind w:left="5529" w:hanging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_________________ Н.М. Герасим</w:t>
      </w:r>
    </w:p>
    <w:p>
      <w:pPr>
        <w:pStyle w:val="Normal"/>
        <w:spacing w:lineRule="auto" w:line="240" w:before="0" w:after="0"/>
        <w:ind w:left="5529" w:hanging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«____» ________________ ______ г.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sz w:val="24"/>
          <w:szCs w:val="24"/>
        </w:rPr>
      </w:pPr>
      <w:r>
        <w:rPr>
          <w:rFonts w:cs="Times New Roman" w:ascii="Book Antiqua" w:hAnsi="Book Antiqua"/>
          <w:b/>
          <w:sz w:val="24"/>
          <w:szCs w:val="24"/>
        </w:rPr>
        <w:t>на списание памятных призов, ценных подарков, цветочной продукции, корзин, венков и сопутствующих товаров, приобретенных для проведения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sz w:val="24"/>
          <w:szCs w:val="24"/>
        </w:rPr>
      </w:pPr>
      <w:r>
        <w:rPr>
          <w:rFonts w:cs="Times New Roman" w:ascii="Book Antiqua" w:hAnsi="Book Antiqua"/>
          <w:b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(наименование мероприятия)</w:t>
      </w:r>
    </w:p>
    <w:p>
      <w:pPr>
        <w:pStyle w:val="Normal"/>
        <w:spacing w:lineRule="auto" w:line="240" w:before="0" w:after="0"/>
        <w:jc w:val="right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от __.____._______г.</w:t>
        <w:tab/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Комиссия в составе: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>Председатель: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>Члены комиссии: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произвела списание:</w:t>
      </w:r>
    </w:p>
    <w:tbl>
      <w:tblPr>
        <w:tblW w:w="5000" w:type="pct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9"/>
        <w:gridCol w:w="4638"/>
        <w:gridCol w:w="1420"/>
        <w:gridCol w:w="1707"/>
        <w:gridCol w:w="3"/>
        <w:gridCol w:w="1141"/>
      </w:tblGrid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 xml:space="preserve">№ </w:t>
            </w:r>
            <w:r>
              <w:rPr>
                <w:rFonts w:cs="Times New Roman" w:ascii="Book Antiqua" w:hAnsi="Book Antiqua"/>
                <w:sz w:val="24"/>
                <w:szCs w:val="24"/>
              </w:rPr>
              <w:t>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96" w:hanging="196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Цена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Количество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Сумма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Book Antiqua" w:hAnsi="Book Antiqua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</w:r>
          </w:p>
        </w:tc>
      </w:tr>
      <w:tr>
        <w:trPr/>
        <w:tc>
          <w:tcPr>
            <w:tcW w:w="8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  <w:t>Итого по счету (чеку)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8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tbl>
      <w:tblPr>
        <w:tblW w:w="10822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10"/>
        <w:gridCol w:w="3910"/>
        <w:gridCol w:w="3502"/>
      </w:tblGrid>
      <w:tr>
        <w:trPr/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</w:r>
          </w:p>
        </w:tc>
        <w:tc>
          <w:tcPr>
            <w:tcW w:w="3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  <w:t>Члены комиссии</w:t>
              <w:tab/>
            </w:r>
          </w:p>
        </w:tc>
        <w:tc>
          <w:tcPr>
            <w:tcW w:w="391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</w:r>
          </w:p>
        </w:tc>
        <w:tc>
          <w:tcPr>
            <w:tcW w:w="3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</w:r>
          </w:p>
        </w:tc>
        <w:tc>
          <w:tcPr>
            <w:tcW w:w="391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</w:r>
          </w:p>
        </w:tc>
        <w:tc>
          <w:tcPr>
            <w:tcW w:w="3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6249" w:leader="none"/>
        </w:tabs>
        <w:spacing w:lineRule="auto" w:line="240" w:before="0" w:after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Приложение 5</w:t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 xml:space="preserve">к Порядку финансового обеспечения </w:t>
      </w:r>
    </w:p>
    <w:p>
      <w:pPr>
        <w:pStyle w:val="Normal"/>
        <w:spacing w:lineRule="auto" w:line="240" w:before="0" w:after="0"/>
        <w:ind w:left="5812" w:hanging="0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sz w:val="24"/>
          <w:szCs w:val="24"/>
          <w:lang w:eastAsia="ru-RU"/>
        </w:rPr>
        <w:t>культурно-массовых и спортивно-досуговых мероприятий во внутригородском муниципальном округе города Севастополя Качинский муниципальный округ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Cs/>
          <w:sz w:val="24"/>
          <w:szCs w:val="24"/>
          <w:lang w:eastAsia="ru-RU"/>
        </w:rPr>
      </w:r>
    </w:p>
    <w:p>
      <w:pPr>
        <w:pStyle w:val="Normal"/>
        <w:overflowPunct w:val="false"/>
        <w:spacing w:lineRule="auto" w:line="240" w:before="0" w:after="0"/>
        <w:ind w:left="5529" w:hanging="0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>«УТВЕРЖДАЮ»</w:t>
      </w:r>
    </w:p>
    <w:p>
      <w:pPr>
        <w:pStyle w:val="Normal"/>
        <w:overflowPunct w:val="false"/>
        <w:spacing w:lineRule="auto" w:line="240" w:before="0" w:after="0"/>
        <w:ind w:left="5529" w:hanging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Глава местной администрации</w:t>
      </w:r>
    </w:p>
    <w:p>
      <w:pPr>
        <w:pStyle w:val="Normal"/>
        <w:overflowPunct w:val="false"/>
        <w:spacing w:lineRule="auto" w:line="240" w:before="0" w:after="0"/>
        <w:ind w:left="5529" w:hanging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Качинского муниципального округа</w:t>
      </w:r>
    </w:p>
    <w:p>
      <w:pPr>
        <w:pStyle w:val="Normal"/>
        <w:overflowPunct w:val="false"/>
        <w:spacing w:lineRule="auto" w:line="240" w:before="0" w:after="0"/>
        <w:ind w:left="5529" w:hanging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_________________ Н.М. Герасим</w:t>
      </w:r>
    </w:p>
    <w:p>
      <w:pPr>
        <w:pStyle w:val="Normal"/>
        <w:spacing w:lineRule="auto" w:line="240" w:before="0" w:after="0"/>
        <w:ind w:left="5529" w:hanging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«____» ________________ ______ г.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>о проведенном мероприятии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/>
          <w:bCs/>
          <w:sz w:val="24"/>
          <w:szCs w:val="24"/>
          <w:lang w:eastAsia="ru-RU"/>
        </w:rPr>
        <w:t>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Cs/>
          <w:sz w:val="24"/>
          <w:szCs w:val="24"/>
          <w:lang w:eastAsia="ru-RU"/>
        </w:rPr>
      </w:pPr>
      <w:r>
        <w:rPr>
          <w:rFonts w:cs="Times New Roman" w:ascii="Book Antiqua" w:hAnsi="Book Antiqua"/>
          <w:bCs/>
          <w:sz w:val="24"/>
          <w:szCs w:val="24"/>
          <w:lang w:eastAsia="ru-RU"/>
        </w:rPr>
        <w:t>(название мероприятия)</w:t>
      </w:r>
    </w:p>
    <w:p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Название и цель мероприятия;  </w:t>
      </w:r>
    </w:p>
    <w:p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Место и дата проведения мероприятия; </w:t>
      </w:r>
    </w:p>
    <w:p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Информация об участниках (количество участников (классов, команд), Ф.И.О.  классного руководителя, возрастные категории и прочее); </w:t>
      </w:r>
    </w:p>
    <w:p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Краткое содержание мероприятия;</w:t>
      </w:r>
    </w:p>
    <w:p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Итоги (распределение мест, дипломы, грамоты, призы, подарки), кто вручал (организатор мероприятия);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Фотоматериал.</w:t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Ответственный за проведение</w:t>
        <w:tab/>
        <w:tab/>
        <w:tab/>
        <w:tab/>
        <w:tab/>
        <w:t>__________________________</w:t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ab/>
        <w:tab/>
        <w:tab/>
        <w:tab/>
        <w:tab/>
        <w:tab/>
        <w:tab/>
        <w:tab/>
        <w:tab/>
        <w:tab/>
        <w:t>(ФИО, должность)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76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Baltica Chv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Book 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sdt>
      <w:sdtPr>
        <w:id w:val="39993158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sdtContent>
    </w:sdt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sdt>
      <w:sdtPr>
        <w:id w:val="169359744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sdtContent>
    </w:sdt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3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1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ed7ef5"/>
    <w:pPr>
      <w:keepNext w:val="true"/>
      <w:spacing w:lineRule="auto" w:line="240" w:before="0" w:after="0"/>
      <w:jc w:val="center"/>
      <w:outlineLvl w:val="0"/>
    </w:pPr>
    <w:rPr>
      <w:rFonts w:ascii="Baltica Chv" w:hAnsi="Baltica Chv" w:eastAsia="Times New Roman" w:cs="Baltica Chv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ed7ef5"/>
    <w:rPr>
      <w:rFonts w:ascii="Baltica Chv" w:hAnsi="Baltica Chv" w:cs="Baltica Chv"/>
      <w:b/>
      <w:bCs/>
      <w:sz w:val="20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qFormat/>
    <w:locked/>
    <w:rsid w:val="00111138"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locked/>
    <w:rsid w:val="00f161a1"/>
    <w:rPr>
      <w:rFonts w:ascii="Times New Roman" w:hAnsi="Times New Roman" w:cs="Times New Roman"/>
      <w:sz w:val="20"/>
      <w:szCs w:val="20"/>
      <w:lang w:eastAsia="ar-SA" w:bidi="ar-SA"/>
    </w:rPr>
  </w:style>
  <w:style w:type="character" w:styleId="Style14" w:customStyle="1">
    <w:name w:val="Название Знак"/>
    <w:basedOn w:val="DefaultParagraphFont"/>
    <w:link w:val="a8"/>
    <w:uiPriority w:val="99"/>
    <w:qFormat/>
    <w:locked/>
    <w:rsid w:val="00ed7ef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semiHidden/>
    <w:qFormat/>
    <w:locked/>
    <w:rsid w:val="00a028e3"/>
    <w:rPr/>
  </w:style>
  <w:style w:type="character" w:styleId="Style16" w:customStyle="1">
    <w:name w:val="Без интервала Знак"/>
    <w:link w:val="ac"/>
    <w:uiPriority w:val="99"/>
    <w:qFormat/>
    <w:locked/>
    <w:rsid w:val="00f47629"/>
    <w:rPr>
      <w:rFonts w:eastAsia="Times New Roman" w:cs="Calibri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f47629"/>
    <w:rPr>
      <w:rFonts w:ascii="Tahoma" w:hAnsi="Tahoma" w:cs="Tahoma"/>
      <w:sz w:val="16"/>
      <w:szCs w:val="16"/>
      <w:lang w:eastAsia="en-US"/>
    </w:rPr>
  </w:style>
  <w:style w:type="character" w:styleId="Style18" w:customStyle="1">
    <w:name w:val="сссссс Знак"/>
    <w:link w:val="af0"/>
    <w:uiPriority w:val="99"/>
    <w:qFormat/>
    <w:locked/>
    <w:rsid w:val="00e54d65"/>
    <w:rPr>
      <w:rFonts w:ascii="Book Antiqua" w:hAnsi="Book Antiqua" w:eastAsia="Times New Roman" w:cs="Book Antiqua"/>
      <w:sz w:val="24"/>
      <w:szCs w:val="24"/>
    </w:rPr>
  </w:style>
  <w:style w:type="character" w:styleId="Normaltextrun" w:customStyle="1">
    <w:name w:val="normaltextrun"/>
    <w:basedOn w:val="DefaultParagraphFont"/>
    <w:qFormat/>
    <w:rsid w:val="00984751"/>
    <w:rPr/>
  </w:style>
  <w:style w:type="character" w:styleId="Eop" w:customStyle="1">
    <w:name w:val="eop"/>
    <w:basedOn w:val="DefaultParagraphFont"/>
    <w:qFormat/>
    <w:rsid w:val="00984751"/>
    <w:rPr/>
  </w:style>
  <w:style w:type="character" w:styleId="Spellingerror" w:customStyle="1">
    <w:name w:val="spellingerror"/>
    <w:basedOn w:val="DefaultParagraphFont"/>
    <w:qFormat/>
    <w:rsid w:val="00984751"/>
    <w:rPr/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link w:val="30"/>
    <w:uiPriority w:val="99"/>
    <w:qFormat/>
    <w:rsid w:val="00111138"/>
    <w:pPr>
      <w:overflowPunct w:val="false"/>
      <w:spacing w:lineRule="auto" w:line="240" w:before="0" w:after="0"/>
      <w:jc w:val="center"/>
      <w:textAlignment w:val="baseline"/>
      <w:outlineLvl w:val="0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111138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5"/>
    <w:uiPriority w:val="99"/>
    <w:rsid w:val="00f161a1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Caption">
    <w:name w:val="caption"/>
    <w:basedOn w:val="Normal"/>
    <w:next w:val="Normal"/>
    <w:uiPriority w:val="99"/>
    <w:qFormat/>
    <w:rsid w:val="00ed7ef5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27">
    <w:name w:val="Title"/>
    <w:basedOn w:val="Normal"/>
    <w:link w:val="a9"/>
    <w:uiPriority w:val="99"/>
    <w:qFormat/>
    <w:rsid w:val="00ed7ef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Style28">
    <w:name w:val="Footer"/>
    <w:basedOn w:val="Normal"/>
    <w:link w:val="ab"/>
    <w:uiPriority w:val="99"/>
    <w:semiHidden/>
    <w:rsid w:val="00a028e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ad"/>
    <w:uiPriority w:val="99"/>
    <w:qFormat/>
    <w:rsid w:val="00f476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f476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 w:customStyle="1">
    <w:name w:val="сссссс"/>
    <w:basedOn w:val="NoSpacing"/>
    <w:link w:val="af1"/>
    <w:uiPriority w:val="99"/>
    <w:qFormat/>
    <w:rsid w:val="00e54d65"/>
    <w:pPr/>
    <w:rPr>
      <w:rFonts w:ascii="Book Antiqua" w:hAnsi="Book Antiqua" w:cs="Book Antiqua"/>
      <w:sz w:val="24"/>
      <w:szCs w:val="24"/>
    </w:rPr>
  </w:style>
  <w:style w:type="paragraph" w:styleId="Paragraph" w:customStyle="1">
    <w:name w:val="paragraph"/>
    <w:basedOn w:val="Normal"/>
    <w:qFormat/>
    <w:rsid w:val="009847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f161a1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8898-723D-4C68-9F96-8C0536BB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LibreOffice/6.3.1.2$Windows_x86 LibreOffice_project/b79626edf0065ac373bd1df5c28bd630b4424273</Application>
  <Pages>13</Pages>
  <Words>2126</Words>
  <Characters>16388</Characters>
  <CharactersWithSpaces>18398</CharactersWithSpaces>
  <Paragraphs>242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2016-02-24T12:32:00Z</dcterms:created>
  <dc:creator>Computer</dc:creator>
  <dc:description/>
  <dc:language>ru-RU</dc:language>
  <cp:lastModifiedBy/>
  <cp:lastPrinted>2016-02-24T06:33:00Z</cp:lastPrinted>
  <dcterms:modified xsi:type="dcterms:W3CDTF">2020-06-22T08:19:14Z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