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35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159" w:type="dxa"/>
        <w:jc w:val="left"/>
        <w:tblInd w:w="1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1"/>
        <w:gridCol w:w="4247"/>
      </w:tblGrid>
      <w:tr>
        <w:trPr/>
        <w:tc>
          <w:tcPr>
            <w:tcW w:w="4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05  марта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1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bookmarkStart w:id="0" w:name="__DdeLink__94_1032841050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заключении </w:t>
            </w:r>
            <w:bookmarkStart w:id="1" w:name="__DdeLink__752_3337059480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м</w:t>
            </w:r>
            <w:bookmarkEnd w:id="1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униципального контракта 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по реализации мероприятий по обустройству площадок для установки контейнеров для сбора твердых коммунальных отходов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В соответствии со служебной запиской начальника отдела ИОГП местной администрации Жуковской Ю.Ю. №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34 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05.03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20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года, в целях реализации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11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9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г. №1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55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-МА, Уставом внутригородского муниципального образования города Севастополя Качинский муниципальный округ,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утвержденного решением Совета Качинского муниципального округа от 19.03.2015 №13,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 (с изменениями), </w:t>
      </w:r>
      <w:bookmarkStart w:id="2" w:name="__DdeLink__103_1491663609"/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в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соответствии с постановлением Правительства Севастополя  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 2020 и плановый период 2021 и 2022 годов»:</w:t>
      </w:r>
      <w:bookmarkEnd w:id="2"/>
    </w:p>
    <w:p>
      <w:pPr>
        <w:pStyle w:val="Normal"/>
        <w:widowControl w:val="false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 w:before="0" w:after="0"/>
        <w:jc w:val="center"/>
        <w:rPr>
          <w:rFonts w:ascii="Book Antiqua" w:hAnsi="Book Antiqua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ПОСТАНОВЛЯЕТ:</w:t>
      </w:r>
    </w:p>
    <w:p>
      <w:pPr>
        <w:pStyle w:val="Normal"/>
        <w:spacing w:lineRule="atLeast" w:line="100" w:before="0" w:after="0"/>
        <w:ind w:firstLine="851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/>
        </w:rPr>
      </w:pPr>
      <w:r>
        <w:rPr>
          <w:rFonts w:eastAsia="Times New Roman" w:cs="Times New Roman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 xml:space="preserve">1.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Заключить </w:t>
      </w:r>
      <w:bookmarkStart w:id="3" w:name="__DdeLink__752_33370594801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м</w:t>
      </w:r>
      <w:bookmarkEnd w:id="3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униципальный контракт по реализации мероприятий по обустройству площадок для установки контейнеров для сбора твердых коммунальных отходов по адресам:</w:t>
      </w:r>
    </w:p>
    <w:p>
      <w:pPr>
        <w:pStyle w:val="Normal"/>
        <w:spacing w:lineRule="auto" w:line="240" w:before="0" w:after="0"/>
        <w:ind w:hanging="0"/>
        <w:jc w:val="both"/>
        <w:rPr>
          <w:rFonts w:ascii="Book Antiqua" w:hAnsi="Book Antiqua"/>
        </w:rPr>
      </w:pP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  <w:t>-с.Орловка, ул.Пионерская, в р-не Орловского моста (Площадка на 4 контейнера);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</w:r>
      <w:bookmarkStart w:id="4" w:name="__DdeLink__800_1740808635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- пгт.Кача, ул.Набережная Чкалова, в р-не церкви и ул.Ударная, 32 (Площадка на 3 контейнера);</w:t>
      </w:r>
      <w:bookmarkEnd w:id="4"/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ab/>
        <w:t>- пгт.Кача, ул.Покрышкина, в р-не дома 6 (Площадка на 3 контейнера)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2. Утвердить объем финансирования в сумме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 243 129,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>6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0 рублей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(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 xml:space="preserve">Двести сорок три тысячи сто двадцать девять рублей 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 xml:space="preserve">60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копеек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)</w:t>
      </w:r>
      <w:r>
        <w:rPr>
          <w:rFonts w:eastAsia="Times New Roman" w:cs="Times New Roman" w:ascii="Book Antiqua" w:hAnsi="Book Antiqua"/>
          <w:b/>
          <w:bCs/>
          <w:color w:val="000000"/>
          <w:sz w:val="24"/>
          <w:szCs w:val="24"/>
          <w:lang w:eastAsia="ru-RU" w:bidi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3. Финансово-экономическому  отделу  местной  администрации  Качинского муниципального округа  обеспечить  финансирование услуг,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указанных в п. 1,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11.1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.201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9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г. №1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55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-МА.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4. Главному  бухгалтеру  местной  администрации  Качинского муниципального округа произвести  оплату  согласно заключенному   контракту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ru-RU"/>
        </w:rPr>
      </w:r>
      <w:bookmarkStart w:id="5" w:name="__DdeLink__3939_4215976851111"/>
      <w:bookmarkStart w:id="6" w:name="__DdeLink__3939_4215976851111"/>
      <w:bookmarkEnd w:id="6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tbl>
      <w:tblPr>
        <w:tblStyle w:val="a7"/>
        <w:tblW w:w="9463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11"/>
        <w:gridCol w:w="1229"/>
        <w:gridCol w:w="2723"/>
      </w:tblGrid>
      <w:tr>
        <w:trPr/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Application>LibreOffice/6.3.1.2$Windows_x86 LibreOffice_project/b79626edf0065ac373bd1df5c28bd630b4424273</Application>
  <Pages>2</Pages>
  <Words>394</Words>
  <Characters>3111</Characters>
  <CharactersWithSpaces>3524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2020-05-14T11:48:42Z</cp:lastPrinted>
  <dcterms:modified xsi:type="dcterms:W3CDTF">2020-05-14T11:49:50Z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