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Book Antiqua" w:hAnsi="Book Antiqua" w:cs="Book Antiqua"/>
          <w:b/>
          <w:b/>
          <w:bCs/>
          <w:sz w:val="32"/>
          <w:szCs w:val="32"/>
          <w:u w:val="single"/>
        </w:rPr>
      </w:pPr>
      <w:r>
        <w:rPr/>
        <w:drawing>
          <wp:inline distT="0" distB="0" distL="19050" distR="635">
            <wp:extent cx="723265" cy="872490"/>
            <wp:effectExtent l="0" t="0" r="0" b="0"/>
            <wp:docPr id="1"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Герб"/>
                    <pic:cNvPicPr>
                      <a:picLocks noChangeAspect="1" noChangeArrowheads="1"/>
                    </pic:cNvPicPr>
                  </pic:nvPicPr>
                  <pic:blipFill>
                    <a:blip r:embed="rId2"/>
                    <a:stretch>
                      <a:fillRect/>
                    </a:stretch>
                  </pic:blipFill>
                  <pic:spPr bwMode="auto">
                    <a:xfrm>
                      <a:off x="0" y="0"/>
                      <a:ext cx="723265" cy="872490"/>
                    </a:xfrm>
                    <a:prstGeom prst="rect">
                      <a:avLst/>
                    </a:prstGeom>
                  </pic:spPr>
                </pic:pic>
              </a:graphicData>
            </a:graphic>
          </wp:inline>
        </w:drawing>
      </w:r>
    </w:p>
    <w:p>
      <w:pPr>
        <w:pStyle w:val="NoSpacing"/>
        <w:jc w:val="center"/>
        <w:rPr>
          <w:rFonts w:ascii="Book Antiqua" w:hAnsi="Book Antiqua" w:cs="Book Antiqua"/>
          <w:b/>
          <w:b/>
          <w:bCs/>
          <w:sz w:val="30"/>
          <w:szCs w:val="30"/>
        </w:rPr>
      </w:pPr>
      <w:r>
        <w:rPr>
          <w:rFonts w:cs="Book Antiqua" w:ascii="Book Antiqua" w:hAnsi="Book Antiqua"/>
          <w:b/>
          <w:bCs/>
          <w:sz w:val="30"/>
          <w:szCs w:val="30"/>
        </w:rPr>
      </w:r>
    </w:p>
    <w:p>
      <w:pPr>
        <w:pStyle w:val="NoSpacing"/>
        <w:jc w:val="center"/>
        <w:rPr>
          <w:rFonts w:ascii="Book Antiqua" w:hAnsi="Book Antiqua" w:cs="Book Antiqua"/>
          <w:b/>
          <w:b/>
          <w:bCs/>
          <w:i/>
          <w:i/>
          <w:iCs/>
          <w:sz w:val="28"/>
          <w:szCs w:val="28"/>
          <w:u w:val="single"/>
        </w:rPr>
      </w:pPr>
      <w:r>
        <w:rPr>
          <w:rFonts w:cs="Book Antiqua" w:ascii="Book Antiqua" w:hAnsi="Book Antiqua"/>
          <w:b/>
          <w:bCs/>
          <w:i/>
          <w:iCs/>
          <w:sz w:val="28"/>
          <w:szCs w:val="28"/>
          <w:u w:val="single"/>
        </w:rPr>
        <w:t>МЕСТНАЯ АДМИНИСТРАЦИЯ</w:t>
      </w:r>
    </w:p>
    <w:p>
      <w:pPr>
        <w:pStyle w:val="NoSpacing"/>
        <w:jc w:val="center"/>
        <w:rPr>
          <w:rFonts w:ascii="Book Antiqua" w:hAnsi="Book Antiqua" w:cs="Book Antiqua"/>
          <w:b/>
          <w:b/>
          <w:bCs/>
          <w:i/>
          <w:i/>
          <w:iCs/>
          <w:sz w:val="28"/>
          <w:szCs w:val="28"/>
          <w:u w:val="single"/>
        </w:rPr>
      </w:pPr>
      <w:r>
        <w:rPr>
          <w:rFonts w:cs="Book Antiqua" w:ascii="Book Antiqua" w:hAnsi="Book Antiqua"/>
          <w:b/>
          <w:bCs/>
          <w:i/>
          <w:iCs/>
          <w:sz w:val="28"/>
          <w:szCs w:val="28"/>
          <w:u w:val="single"/>
        </w:rPr>
        <w:t>КАЧИНСКОГО МУНИЦИПАЛЬНОГО ОКРУГА</w:t>
      </w:r>
    </w:p>
    <w:p>
      <w:pPr>
        <w:pStyle w:val="NoSpacing"/>
        <w:jc w:val="center"/>
        <w:rPr>
          <w:rFonts w:ascii="Book Antiqua" w:hAnsi="Book Antiqua" w:cs="Book Antiqua"/>
          <w:b/>
          <w:b/>
          <w:bCs/>
          <w:i/>
          <w:i/>
          <w:iCs/>
          <w:sz w:val="24"/>
          <w:szCs w:val="24"/>
          <w:u w:val="single"/>
        </w:rPr>
      </w:pPr>
      <w:r>
        <w:rPr>
          <w:rFonts w:cs="Book Antiqua" w:ascii="Book Antiqua" w:hAnsi="Book Antiqua"/>
          <w:b/>
          <w:bCs/>
          <w:i/>
          <w:iCs/>
          <w:sz w:val="24"/>
          <w:szCs w:val="24"/>
          <w:u w:val="single"/>
        </w:rPr>
      </w:r>
    </w:p>
    <w:p>
      <w:pPr>
        <w:pStyle w:val="NoSpacing"/>
        <w:jc w:val="center"/>
        <w:rPr>
          <w:rFonts w:ascii="Book Antiqua" w:hAnsi="Book Antiqua" w:cs="Book Antiqua"/>
          <w:b/>
          <w:b/>
          <w:bCs/>
          <w:i/>
          <w:i/>
          <w:iCs/>
          <w:sz w:val="40"/>
          <w:szCs w:val="40"/>
        </w:rPr>
      </w:pPr>
      <w:r>
        <w:rPr>
          <w:rFonts w:cs="Book Antiqua" w:ascii="Book Antiqua" w:hAnsi="Book Antiqua"/>
          <w:b/>
          <w:bCs/>
          <w:i/>
          <w:iCs/>
          <w:sz w:val="40"/>
          <w:szCs w:val="40"/>
        </w:rPr>
        <w:t>ПОСТАНОВЛЕНИЕ</w:t>
      </w:r>
    </w:p>
    <w:p>
      <w:pPr>
        <w:pStyle w:val="NoSpacing"/>
        <w:jc w:val="center"/>
        <w:rPr>
          <w:rFonts w:ascii="Book Antiqua" w:hAnsi="Book Antiqua" w:cs="Book Antiqua"/>
          <w:b/>
          <w:b/>
          <w:bCs/>
          <w:i/>
          <w:i/>
          <w:iCs/>
          <w:sz w:val="6"/>
          <w:szCs w:val="6"/>
        </w:rPr>
      </w:pPr>
      <w:r>
        <w:rPr>
          <w:rFonts w:cs="Book Antiqua" w:ascii="Book Antiqua" w:hAnsi="Book Antiqua"/>
          <w:b/>
          <w:bCs/>
          <w:i/>
          <w:iCs/>
          <w:sz w:val="6"/>
          <w:szCs w:val="6"/>
        </w:rPr>
      </w:r>
    </w:p>
    <w:p>
      <w:pPr>
        <w:pStyle w:val="NoSpacing"/>
        <w:jc w:val="center"/>
        <w:rPr>
          <w:rFonts w:ascii="Book Antiqua" w:hAnsi="Book Antiqua" w:cs="Book Antiqua"/>
          <w:b/>
          <w:b/>
          <w:bCs/>
          <w:i/>
          <w:i/>
          <w:iCs/>
          <w:sz w:val="40"/>
          <w:szCs w:val="40"/>
          <w:lang w:val="en-US"/>
        </w:rPr>
      </w:pPr>
      <w:r>
        <w:rPr>
          <w:rFonts w:cs="Book Antiqua" w:ascii="Book Antiqua" w:hAnsi="Book Antiqua"/>
          <w:b/>
          <w:bCs/>
          <w:i/>
          <w:iCs/>
          <w:sz w:val="40"/>
          <w:szCs w:val="40"/>
        </w:rPr>
        <w:t xml:space="preserve">№ </w:t>
      </w:r>
      <w:r>
        <w:rPr>
          <w:rFonts w:cs="Book Antiqua" w:ascii="Book Antiqua" w:hAnsi="Book Antiqua"/>
          <w:b/>
          <w:bCs/>
          <w:i/>
          <w:iCs/>
          <w:sz w:val="40"/>
          <w:szCs w:val="40"/>
        </w:rPr>
        <w:t>08-МА</w:t>
      </w:r>
    </w:p>
    <w:tbl>
      <w:tblPr>
        <w:tblW w:w="8719" w:type="dxa"/>
        <w:jc w:val="left"/>
        <w:tblInd w:w="-106" w:type="dxa"/>
        <w:tblBorders>
          <w:top w:val="single" w:sz="4" w:space="0" w:color="000001"/>
          <w:bottom w:val="single" w:sz="4" w:space="0" w:color="000001"/>
          <w:insideH w:val="single" w:sz="4" w:space="0" w:color="000001"/>
        </w:tblBorders>
        <w:tblCellMar>
          <w:top w:w="0" w:type="dxa"/>
          <w:left w:w="108" w:type="dxa"/>
          <w:bottom w:w="0" w:type="dxa"/>
          <w:right w:w="108" w:type="dxa"/>
        </w:tblCellMar>
        <w:tblLook w:val="00a0" w:noVBand="0" w:noHBand="0" w:firstRow="1" w:lastRow="0" w:firstColumn="1" w:lastColumn="0"/>
      </w:tblPr>
      <w:tblGrid>
        <w:gridCol w:w="4784"/>
        <w:gridCol w:w="3934"/>
      </w:tblGrid>
      <w:tr>
        <w:trPr>
          <w:trHeight w:val="236" w:hRule="atLeast"/>
        </w:trPr>
        <w:tc>
          <w:tcPr>
            <w:tcW w:w="4784" w:type="dxa"/>
            <w:tcBorders>
              <w:top w:val="single" w:sz="4" w:space="0" w:color="000001"/>
              <w:bottom w:val="single" w:sz="4" w:space="0" w:color="000001"/>
              <w:insideH w:val="single" w:sz="4" w:space="0" w:color="000001"/>
            </w:tcBorders>
            <w:shd w:fill="auto" w:val="clear"/>
          </w:tcPr>
          <w:p>
            <w:pPr>
              <w:pStyle w:val="NoSpacing"/>
              <w:rPr>
                <w:rFonts w:ascii="Book Antiqua" w:hAnsi="Book Antiqua"/>
                <w:b/>
                <w:b/>
                <w:sz w:val="28"/>
                <w:szCs w:val="28"/>
                <w:u w:val="single"/>
              </w:rPr>
            </w:pPr>
            <w:r>
              <w:rPr>
                <w:rFonts w:ascii="Book Antiqua" w:hAnsi="Book Antiqua"/>
                <w:b/>
                <w:sz w:val="28"/>
                <w:szCs w:val="28"/>
                <w:u w:val="single"/>
              </w:rPr>
            </w:r>
          </w:p>
        </w:tc>
        <w:tc>
          <w:tcPr>
            <w:tcW w:w="3934" w:type="dxa"/>
            <w:tcBorders>
              <w:top w:val="single" w:sz="4" w:space="0" w:color="000001"/>
              <w:bottom w:val="single" w:sz="4" w:space="0" w:color="000001"/>
              <w:insideH w:val="single" w:sz="4" w:space="0" w:color="000001"/>
            </w:tcBorders>
            <w:shd w:fill="auto" w:val="clear"/>
          </w:tcPr>
          <w:p>
            <w:pPr>
              <w:pStyle w:val="NoSpacing"/>
              <w:jc w:val="right"/>
              <w:rPr>
                <w:rFonts w:ascii="Book Antiqua" w:hAnsi="Book Antiqua"/>
                <w:b/>
                <w:b/>
                <w:sz w:val="28"/>
                <w:szCs w:val="28"/>
                <w:u w:val="single"/>
              </w:rPr>
            </w:pPr>
            <w:r>
              <w:rPr>
                <w:rFonts w:ascii="Book Antiqua" w:hAnsi="Book Antiqua"/>
                <w:b/>
                <w:sz w:val="28"/>
                <w:szCs w:val="28"/>
                <w:u w:val="single"/>
              </w:rPr>
            </w:r>
          </w:p>
        </w:tc>
      </w:tr>
    </w:tbl>
    <w:p>
      <w:pPr>
        <w:pStyle w:val="Normal"/>
        <w:spacing w:lineRule="auto" w:line="276" w:before="0" w:after="200"/>
        <w:rPr>
          <w:rFonts w:ascii="Book Antiqua" w:hAnsi="Book Antiqua" w:eastAsia="Calibri" w:eastAsiaTheme="minorHAnsi"/>
          <w:lang w:eastAsia="en-US"/>
        </w:rPr>
      </w:pPr>
      <w:r>
        <w:rPr>
          <w:rFonts w:eastAsia="Calibri" w:ascii="Book Antiqua" w:hAnsi="Book Antiqua" w:eastAsiaTheme="minorHAnsi"/>
          <w:lang w:eastAsia="en-US"/>
        </w:rPr>
        <w:t>«18» января 2018 года                                                                             пгт Кача</w:t>
      </w:r>
    </w:p>
    <w:p>
      <w:pPr>
        <w:pStyle w:val="Normal"/>
        <w:jc w:val="center"/>
        <w:rPr>
          <w:rFonts w:ascii="Book Antiqua" w:hAnsi="Book Antiqua" w:eastAsia="Calibri" w:eastAsiaTheme="minorHAnsi"/>
          <w:b/>
          <w:b/>
          <w:i/>
          <w:i/>
          <w:lang w:eastAsia="en-US"/>
        </w:rPr>
      </w:pPr>
      <w:r>
        <w:rPr>
          <w:rFonts w:eastAsia="Calibri" w:ascii="Book Antiqua" w:hAnsi="Book Antiqua" w:eastAsiaTheme="minorHAnsi"/>
          <w:b/>
          <w:i/>
          <w:lang w:eastAsia="en-US"/>
        </w:rPr>
        <w:t>Об утверждении Плана мероприятий по повышению эффективности использования бюджетных средств и увеличению</w:t>
      </w:r>
    </w:p>
    <w:p>
      <w:pPr>
        <w:pStyle w:val="Normal"/>
        <w:jc w:val="center"/>
        <w:rPr>
          <w:rFonts w:ascii="Book Antiqua" w:hAnsi="Book Antiqua" w:eastAsia="Calibri" w:eastAsiaTheme="minorHAnsi"/>
          <w:b/>
          <w:b/>
          <w:i/>
          <w:i/>
          <w:lang w:eastAsia="en-US"/>
        </w:rPr>
      </w:pPr>
      <w:r>
        <w:rPr>
          <w:rFonts w:eastAsia="Calibri" w:ascii="Book Antiqua" w:hAnsi="Book Antiqua" w:eastAsiaTheme="minorHAnsi"/>
          <w:b/>
          <w:i/>
          <w:lang w:eastAsia="en-US"/>
        </w:rPr>
        <w:t>поступлений налоговых и неналоговых доходов местного бюджета внутригородского муниципального образования г. Севастополя</w:t>
      </w:r>
    </w:p>
    <w:p>
      <w:pPr>
        <w:pStyle w:val="Normal"/>
        <w:jc w:val="center"/>
        <w:rPr>
          <w:rFonts w:ascii="Book Antiqua" w:hAnsi="Book Antiqua" w:eastAsia="Calibri" w:eastAsiaTheme="minorHAnsi"/>
          <w:b/>
          <w:b/>
          <w:i/>
          <w:i/>
          <w:lang w:eastAsia="en-US"/>
        </w:rPr>
      </w:pPr>
      <w:r>
        <w:rPr>
          <w:rFonts w:eastAsia="Calibri" w:ascii="Book Antiqua" w:hAnsi="Book Antiqua" w:eastAsiaTheme="minorHAnsi"/>
          <w:b/>
          <w:i/>
          <w:lang w:eastAsia="en-US"/>
        </w:rPr>
        <w:t>Качинский муниципальный округ на 2018 год</w:t>
      </w:r>
    </w:p>
    <w:p>
      <w:pPr>
        <w:pStyle w:val="Normal"/>
        <w:spacing w:before="0" w:after="200"/>
        <w:ind w:firstLine="851"/>
        <w:jc w:val="center"/>
        <w:rPr>
          <w:rFonts w:ascii="Book Antiqua" w:hAnsi="Book Antiqua" w:eastAsia="Calibri" w:eastAsiaTheme="minorHAnsi"/>
          <w:lang w:eastAsia="en-US"/>
        </w:rPr>
      </w:pPr>
      <w:r>
        <w:rPr>
          <w:rFonts w:eastAsia="Calibri" w:eastAsiaTheme="minorHAnsi" w:ascii="Book Antiqua" w:hAnsi="Book Antiqua"/>
          <w:lang w:eastAsia="en-US"/>
        </w:rPr>
      </w:r>
    </w:p>
    <w:p>
      <w:pPr>
        <w:pStyle w:val="Normal"/>
        <w:ind w:firstLine="851"/>
        <w:jc w:val="both"/>
        <w:rPr>
          <w:rFonts w:ascii="Book Antiqua" w:hAnsi="Book Antiqua" w:eastAsia="Calibri" w:eastAsiaTheme="minorHAnsi"/>
          <w:lang w:eastAsia="en-US"/>
        </w:rPr>
      </w:pPr>
      <w:r>
        <w:rPr>
          <w:rFonts w:eastAsia="Calibri" w:ascii="Book Antiqua" w:hAnsi="Book Antiqua" w:eastAsiaTheme="minorHAnsi"/>
          <w:lang w:eastAsia="en-US"/>
        </w:rPr>
        <w:t>В целях повышения эффективности использования бюджетных средств и увеличения поступления налоговых и неналоговых доходов бюджета внутригородского муниципального образования города Севастополя Качинский муниципальный округ и во исполнение п.9 Соглашения с Департаментом финансов города Севастополя №07-38/1 от 29 декабря 2017 года о мерах по повышению эффективности использования бюджетных средств и увеличению поступлений налоговых и неналоговых доходов бюджета внутригородского муниципального образования города Севастополя Качинский муниципальный округ, местная администрация Качинского муниципального округа</w:t>
      </w:r>
    </w:p>
    <w:p>
      <w:pPr>
        <w:pStyle w:val="Normal"/>
        <w:ind w:firstLine="851"/>
        <w:jc w:val="both"/>
        <w:rPr>
          <w:rFonts w:ascii="Book Antiqua" w:hAnsi="Book Antiqua" w:eastAsia="Calibri" w:eastAsiaTheme="minorHAnsi"/>
          <w:lang w:eastAsia="en-US"/>
        </w:rPr>
      </w:pPr>
      <w:r>
        <w:rPr>
          <w:rFonts w:eastAsia="Calibri" w:eastAsiaTheme="minorHAnsi" w:ascii="Book Antiqua" w:hAnsi="Book Antiqua"/>
          <w:lang w:eastAsia="en-US"/>
        </w:rPr>
      </w:r>
    </w:p>
    <w:p>
      <w:pPr>
        <w:pStyle w:val="Normal"/>
        <w:ind w:firstLine="851"/>
        <w:jc w:val="center"/>
        <w:rPr>
          <w:rFonts w:ascii="Book Antiqua" w:hAnsi="Book Antiqua" w:eastAsia="Calibri" w:eastAsiaTheme="minorHAnsi"/>
          <w:lang w:eastAsia="en-US"/>
        </w:rPr>
      </w:pPr>
      <w:r>
        <w:rPr>
          <w:rFonts w:eastAsia="Calibri" w:ascii="Book Antiqua" w:hAnsi="Book Antiqua" w:eastAsiaTheme="minorHAnsi"/>
          <w:lang w:eastAsia="en-US"/>
        </w:rPr>
        <w:t>ПОСТАНОВЛЯЕТ:</w:t>
      </w:r>
    </w:p>
    <w:p>
      <w:pPr>
        <w:pStyle w:val="Normal"/>
        <w:ind w:firstLine="851"/>
        <w:jc w:val="both"/>
        <w:rPr>
          <w:rFonts w:ascii="Book Antiqua" w:hAnsi="Book Antiqua" w:eastAsia="Calibri" w:eastAsiaTheme="minorHAnsi"/>
          <w:lang w:eastAsia="en-US"/>
        </w:rPr>
      </w:pPr>
      <w:r>
        <w:rPr>
          <w:rFonts w:eastAsia="Calibri" w:eastAsiaTheme="minorHAnsi" w:ascii="Book Antiqua" w:hAnsi="Book Antiqua"/>
          <w:lang w:eastAsia="en-US"/>
        </w:rPr>
      </w:r>
    </w:p>
    <w:p>
      <w:pPr>
        <w:pStyle w:val="ListParagraph"/>
        <w:numPr>
          <w:ilvl w:val="0"/>
          <w:numId w:val="1"/>
        </w:numPr>
        <w:ind w:left="1208" w:hanging="357"/>
        <w:jc w:val="both"/>
        <w:rPr>
          <w:rFonts w:ascii="Book Antiqua" w:hAnsi="Book Antiqua" w:eastAsia="Calibri" w:eastAsiaTheme="minorHAnsi"/>
          <w:lang w:eastAsia="en-US"/>
        </w:rPr>
      </w:pPr>
      <w:r>
        <w:rPr>
          <w:rFonts w:eastAsia="Calibri" w:ascii="Book Antiqua" w:hAnsi="Book Antiqua" w:eastAsiaTheme="minorHAnsi"/>
          <w:lang w:eastAsia="en-US"/>
        </w:rPr>
        <w:t xml:space="preserve">Утвердить прилагаемый План мероприятий по повышению эффективности использования бюджетных средств и увеличению поступлений налоговых и неналоговых доходов местного бюджета на 2018 год (далее – План) </w:t>
      </w:r>
    </w:p>
    <w:p>
      <w:pPr>
        <w:pStyle w:val="ListParagraph"/>
        <w:numPr>
          <w:ilvl w:val="0"/>
          <w:numId w:val="1"/>
        </w:numPr>
        <w:ind w:left="1208" w:hanging="357"/>
        <w:jc w:val="both"/>
        <w:rPr>
          <w:rFonts w:ascii="Book Antiqua" w:hAnsi="Book Antiqua" w:eastAsia="Calibri" w:eastAsiaTheme="minorHAnsi"/>
          <w:lang w:eastAsia="en-US"/>
        </w:rPr>
      </w:pPr>
      <w:r>
        <w:rPr>
          <w:rFonts w:eastAsia="Calibri" w:ascii="Book Antiqua" w:hAnsi="Book Antiqua" w:eastAsiaTheme="minorHAnsi"/>
          <w:lang w:eastAsia="en-US"/>
        </w:rPr>
        <w:t>Довести данное Постановление до муниципальных служащих местной администрации Качинского муниципального округа</w:t>
      </w:r>
    </w:p>
    <w:p>
      <w:pPr>
        <w:pStyle w:val="ListParagraph"/>
        <w:numPr>
          <w:ilvl w:val="0"/>
          <w:numId w:val="1"/>
        </w:numPr>
        <w:ind w:left="1208" w:hanging="357"/>
        <w:jc w:val="both"/>
        <w:rPr>
          <w:rFonts w:ascii="Book Antiqua" w:hAnsi="Book Antiqua" w:eastAsia="Calibri" w:eastAsiaTheme="minorHAnsi"/>
          <w:lang w:eastAsia="en-US"/>
        </w:rPr>
      </w:pPr>
      <w:r>
        <w:rPr>
          <w:rFonts w:eastAsia="Calibri" w:ascii="Book Antiqua" w:hAnsi="Book Antiqua" w:eastAsiaTheme="minorHAnsi"/>
          <w:lang w:eastAsia="en-US"/>
        </w:rPr>
        <w:t>Данное Постановление вступает в силу с момента издания</w:t>
      </w:r>
    </w:p>
    <w:p>
      <w:pPr>
        <w:pStyle w:val="ListParagraph"/>
        <w:numPr>
          <w:ilvl w:val="0"/>
          <w:numId w:val="1"/>
        </w:numPr>
        <w:ind w:left="1208" w:hanging="357"/>
        <w:jc w:val="both"/>
        <w:rPr>
          <w:rFonts w:ascii="Book Antiqua" w:hAnsi="Book Antiqua" w:eastAsia="Calibri" w:eastAsiaTheme="minorHAnsi"/>
          <w:lang w:eastAsia="en-US"/>
        </w:rPr>
      </w:pPr>
      <w:r>
        <w:rPr>
          <w:rFonts w:eastAsia="Calibri" w:ascii="Book Antiqua" w:hAnsi="Book Antiqua" w:eastAsiaTheme="minorHAnsi"/>
          <w:lang w:eastAsia="en-US"/>
        </w:rPr>
        <w:t>Контроль за исполнением настоящего Постановления оставляю за собой.</w:t>
      </w:r>
    </w:p>
    <w:p>
      <w:pPr>
        <w:pStyle w:val="Normal"/>
        <w:ind w:left="851" w:hanging="0"/>
        <w:jc w:val="both"/>
        <w:rPr>
          <w:rFonts w:ascii="Book Antiqua" w:hAnsi="Book Antiqua" w:eastAsia="Calibri" w:eastAsiaTheme="minorHAnsi"/>
          <w:b/>
          <w:b/>
          <w:i/>
          <w:i/>
          <w:color w:val="000000"/>
          <w:lang w:eastAsia="en-US"/>
        </w:rPr>
      </w:pPr>
      <w:r>
        <w:rPr>
          <w:rFonts w:eastAsia="Calibri" w:eastAsiaTheme="minorHAnsi" w:ascii="Book Antiqua" w:hAnsi="Book Antiqua"/>
          <w:b/>
          <w:i/>
          <w:color w:val="000000"/>
          <w:lang w:eastAsia="en-US"/>
        </w:rPr>
      </w:r>
    </w:p>
    <w:p>
      <w:pPr>
        <w:pStyle w:val="Normal"/>
        <w:ind w:left="851" w:hanging="709"/>
        <w:jc w:val="both"/>
        <w:rPr>
          <w:rFonts w:ascii="Book Antiqua" w:hAnsi="Book Antiqua" w:eastAsia="Calibri" w:eastAsiaTheme="minorHAnsi"/>
          <w:b/>
          <w:b/>
          <w:i/>
          <w:i/>
          <w:color w:val="000000"/>
          <w:lang w:eastAsia="en-US"/>
        </w:rPr>
      </w:pPr>
      <w:r>
        <w:rPr>
          <w:rFonts w:eastAsia="Calibri" w:ascii="Book Antiqua" w:hAnsi="Book Antiqua" w:eastAsiaTheme="minorHAnsi"/>
          <w:b/>
          <w:i/>
          <w:color w:val="000000"/>
          <w:lang w:eastAsia="en-US"/>
        </w:rPr>
        <w:t xml:space="preserve">Глава ВМО Качинский МО, исполняющий </w:t>
      </w:r>
    </w:p>
    <w:p>
      <w:pPr>
        <w:pStyle w:val="Normal"/>
        <w:ind w:left="851" w:hanging="851"/>
        <w:jc w:val="both"/>
        <w:rPr>
          <w:rFonts w:ascii="Book Antiqua" w:hAnsi="Book Antiqua" w:eastAsia="Calibri" w:eastAsiaTheme="minorHAnsi"/>
          <w:b/>
          <w:b/>
          <w:i/>
          <w:i/>
          <w:color w:val="000000"/>
          <w:lang w:eastAsia="en-US"/>
        </w:rPr>
      </w:pPr>
      <w:r>
        <w:rPr>
          <w:rFonts w:eastAsia="Calibri" w:ascii="Book Antiqua" w:hAnsi="Book Antiqua" w:eastAsiaTheme="minorHAnsi"/>
          <w:b/>
          <w:i/>
          <w:color w:val="000000"/>
          <w:lang w:eastAsia="en-US"/>
        </w:rPr>
        <w:t xml:space="preserve">  </w:t>
      </w:r>
      <w:r>
        <w:rPr>
          <w:rFonts w:eastAsia="Calibri" w:ascii="Book Antiqua" w:hAnsi="Book Antiqua" w:eastAsiaTheme="minorHAnsi"/>
          <w:b/>
          <w:i/>
          <w:color w:val="000000"/>
          <w:lang w:eastAsia="en-US"/>
        </w:rPr>
        <w:t>полномочия председателя Совета,</w:t>
      </w:r>
    </w:p>
    <w:p>
      <w:pPr>
        <w:pStyle w:val="Normal"/>
        <w:ind w:left="851" w:hanging="851"/>
        <w:jc w:val="both"/>
        <w:rPr>
          <w:rFonts w:ascii="Book Antiqua" w:hAnsi="Book Antiqua" w:eastAsia="Calibri" w:eastAsiaTheme="minorHAnsi"/>
          <w:b/>
          <w:b/>
          <w:i/>
          <w:i/>
          <w:color w:val="000000"/>
          <w:lang w:eastAsia="en-US"/>
        </w:rPr>
      </w:pPr>
      <w:r>
        <w:rPr>
          <w:rFonts w:eastAsia="Calibri" w:ascii="Book Antiqua" w:hAnsi="Book Antiqua" w:eastAsiaTheme="minorHAnsi"/>
          <w:b/>
          <w:i/>
          <w:color w:val="000000"/>
          <w:lang w:eastAsia="en-US"/>
        </w:rPr>
        <w:t xml:space="preserve">  </w:t>
      </w:r>
      <w:r>
        <w:rPr>
          <w:rFonts w:eastAsia="Calibri" w:ascii="Book Antiqua" w:hAnsi="Book Antiqua" w:eastAsiaTheme="minorHAnsi"/>
          <w:b/>
          <w:i/>
          <w:color w:val="000000"/>
          <w:lang w:eastAsia="en-US"/>
        </w:rPr>
        <w:t>Глава местной администрации                                                          Н.М. Герасим</w:t>
      </w:r>
    </w:p>
    <w:p>
      <w:pPr>
        <w:pStyle w:val="Normal"/>
        <w:spacing w:lineRule="auto" w:line="276" w:before="0" w:after="200"/>
        <w:contextualSpacing/>
        <w:jc w:val="both"/>
        <w:rPr>
          <w:rFonts w:eastAsia="Calibri" w:eastAsiaTheme="minorHAnsi"/>
          <w:sz w:val="28"/>
          <w:szCs w:val="28"/>
          <w:lang w:eastAsia="en-US"/>
        </w:rPr>
      </w:pPr>
      <w:r>
        <w:rPr>
          <w:rFonts w:eastAsia="Calibri" w:eastAsiaTheme="minorHAnsi"/>
          <w:sz w:val="28"/>
          <w:szCs w:val="28"/>
          <w:lang w:eastAsia="en-US"/>
        </w:rPr>
      </w:r>
    </w:p>
    <w:p>
      <w:pPr>
        <w:pStyle w:val="Normal"/>
        <w:spacing w:lineRule="auto" w:line="276" w:before="0" w:after="200"/>
        <w:ind w:left="1211" w:hanging="0"/>
        <w:contextualSpacing/>
        <w:jc w:val="both"/>
        <w:rPr/>
      </w:pPr>
      <w:r>
        <w:rPr/>
      </w:r>
    </w:p>
    <w:p>
      <w:pPr>
        <w:pStyle w:val="Normal"/>
        <w:rPr/>
      </w:pPr>
      <w:r>
        <w:rPr/>
        <w:t xml:space="preserve">                                          </w:t>
      </w:r>
      <w:r>
        <w:rPr/>
        <w:tab/>
        <w:tab/>
        <w:tab/>
        <w:t>Приложение 1</w:t>
      </w:r>
    </w:p>
    <w:p>
      <w:pPr>
        <w:pStyle w:val="Normal"/>
        <w:rPr/>
      </w:pPr>
      <w:r>
        <w:rPr/>
        <w:t xml:space="preserve">                                        </w:t>
      </w:r>
      <w:r>
        <w:rPr/>
        <w:tab/>
        <w:tab/>
        <w:tab/>
        <w:t>к Постановлению местной администрации</w:t>
      </w:r>
    </w:p>
    <w:p>
      <w:pPr>
        <w:pStyle w:val="Normal"/>
        <w:rPr/>
      </w:pPr>
      <w:r>
        <w:rPr/>
        <w:t xml:space="preserve">                                         </w:t>
      </w:r>
      <w:r>
        <w:rPr/>
        <w:tab/>
        <w:tab/>
        <w:tab/>
        <w:t>внутригородского муниципального образования</w:t>
      </w:r>
    </w:p>
    <w:p>
      <w:pPr>
        <w:pStyle w:val="Normal"/>
        <w:jc w:val="center"/>
        <w:rPr/>
      </w:pPr>
      <w:r>
        <w:rPr/>
        <w:t xml:space="preserve">       </w:t>
      </w:r>
      <w:r>
        <w:rPr/>
        <w:tab/>
        <w:tab/>
        <w:tab/>
        <w:tab/>
        <w:tab/>
        <w:t xml:space="preserve">            города</w:t>
      </w:r>
      <w:bookmarkStart w:id="0" w:name="_GoBack"/>
      <w:bookmarkEnd w:id="0"/>
      <w:r>
        <w:rPr/>
        <w:t xml:space="preserve"> Севастополя Качинский муниципальный округ</w:t>
      </w:r>
    </w:p>
    <w:p>
      <w:pPr>
        <w:pStyle w:val="Normal"/>
        <w:rPr/>
      </w:pPr>
      <w:r>
        <w:rPr/>
        <w:t xml:space="preserve">                                         </w:t>
      </w:r>
      <w:r>
        <w:rPr/>
        <w:tab/>
        <w:tab/>
        <w:tab/>
        <w:t>от 18 января 2018 года № 08-МА</w:t>
      </w:r>
    </w:p>
    <w:p>
      <w:pPr>
        <w:pStyle w:val="Normal"/>
        <w:rPr/>
      </w:pPr>
      <w:r>
        <w:rPr/>
      </w:r>
    </w:p>
    <w:p>
      <w:pPr>
        <w:pStyle w:val="Normal"/>
        <w:jc w:val="center"/>
        <w:rPr>
          <w:b/>
          <w:b/>
        </w:rPr>
      </w:pPr>
      <w:r>
        <w:rPr>
          <w:b/>
        </w:rPr>
        <w:t>План мероприятий по повышению эффективности использования бюджетных средств и увеличению поступлений налоговых и неналоговых доходов бюджета внутригородского муниципального образования города Севастополя Качинский муниципальный округ на 2018 год</w:t>
      </w:r>
    </w:p>
    <w:p>
      <w:pPr>
        <w:pStyle w:val="Normal"/>
        <w:jc w:val="center"/>
        <w:rPr>
          <w:b/>
          <w:b/>
        </w:rPr>
      </w:pPr>
      <w:r>
        <w:rPr>
          <w:b/>
        </w:rPr>
      </w:r>
    </w:p>
    <w:tbl>
      <w:tblPr>
        <w:tblW w:w="10427" w:type="dxa"/>
        <w:jc w:val="left"/>
        <w:tblInd w:w="-6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noVBand="0" w:noHBand="0" w:lastColumn="0" w:firstColumn="0" w:lastRow="0" w:firstRow="0"/>
      </w:tblPr>
      <w:tblGrid>
        <w:gridCol w:w="535"/>
        <w:gridCol w:w="4051"/>
        <w:gridCol w:w="1843"/>
        <w:gridCol w:w="3997"/>
      </w:tblGrid>
      <w:tr>
        <w:trPr>
          <w:trHeight w:val="35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rPr>
            </w:pPr>
            <w:r>
              <w:rPr>
                <w:b/>
              </w:rPr>
              <w:t>№</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rPr>
            </w:pPr>
            <w:r>
              <w:rPr>
                <w:b/>
              </w:rPr>
              <w:t>Наименование мероприятия</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rPr>
            </w:pPr>
            <w:r>
              <w:rPr>
                <w:b/>
              </w:rPr>
              <w:t>Срок реализации</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rPr>
            </w:pPr>
            <w:r>
              <w:rPr>
                <w:b/>
              </w:rPr>
              <w:t>Ответственный за исполнение</w:t>
            </w:r>
          </w:p>
        </w:tc>
      </w:tr>
      <w:tr>
        <w:trPr>
          <w:trHeight w:val="841"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Проводить работу по привлечению безвозмездных поступлений в бюджет Качинского МО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841"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2</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Проводить работу по выяснению принадлежности платежей, отнесённых к невыясненным поступлениям</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53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3</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Проводить работу по выявлению неплательщиков НДФЛ</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53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4</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Проводить работу по выявлению неплательщиков налогов на совокупный доход</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841"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5</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Проводить работу по увеличению денежных взысканий с лиц, виновных в совершении преступлений, возмещение ущерба имуществу, зачисляемые в бюджет ВМО г. Севастополя Качинский МО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841"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6</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Дефицит бюджета ВМО г. Севастополя Качинский МО не должен превышать 5% общего годового объёма доходов местного бюджета</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При формировании бюджета</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556"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lang w:val="en-US"/>
              </w:rPr>
            </w:pPr>
            <w:r>
              <w:rPr>
                <w:lang w:val="en-US"/>
              </w:rPr>
              <w:t>7</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Расходы местного бюджета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не должны превышать установленные Правительством Севастополя нормативы формирования расходов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841"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8</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Не устанавливать и не исполнять расходные обязательства, не связанные с решением вопросов, отнесённых Конституцией Российской Федерации, федеральными законами, законами города Севастополя к полномочиям Качинского МО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41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9</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 xml:space="preserve">Не допускать по состоянию на первое число каждого месяца просроченной кредиторской задолженности местного бюджета по заработной плате, по начислениям на выплаты по оплате труда, по расходам на оплату коммунальных услуг внутригородского муниципального образования </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741"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10</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Не допускать увеличения численности работников местной администрации Качинского МО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91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11</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Направлять на согласование в Департамент финансов проекты нормативных правовых актов об увеличении численности работников местной администрации</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По мере необходимости</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94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12</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Направлять в Департамент финансов проект местного бюджета внутригородского муниципального образования города Севастополя Качинский муниципальный округ на очередной финансовый год  (очередной финансовый год и плановый период), проекты решений о внесении изменений в решение о местном бюджете на очередной финансовый год  (очередной финансовый год и плановый период)</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В течение трёх дней после рассмотрения</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106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13</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Не допускать дальнейшего рассмотрения проектов актов до получения заключения Департамента финансов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В течение 20 дней со дня поступления</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1422"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14</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Предоставлять в Департамент финансов информацию о выполнении перечня обязательств</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Ежемесячно, не позднее 15 числа месяца, следующего за отчётным</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840"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15</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Не допускать включения в состав доходов межбюджетных трансфертов из бюджета города Севастополя в размерах, превышающих предусмотренные в проекте закона города Севастополя о бюджете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постоянно</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163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16</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Размещать на официальном сайте Качинского МО решений о бюджете Качинского МО, отчёты об исполнении бюджета Качинского МО, отчета о результатах деятельности органа местного самоуправления за отчётный финансовый год</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В течение года</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r>
        <w:trPr>
          <w:trHeight w:val="163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17</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Организовать работу по осуществлению внутреннего финансового контроля за эффективным и целевым использованием средств местного бюджета</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В течение года</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163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18</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Разрабатывать  и утверждать первоочередные правовые акты в соответствии с Планом мероприятий («дорожной картой») по интеграции бюджетной системы внутригородского муниципального образования города Севастополя Качинский МО в бюджетную систему РФ</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В течение года</w:t>
            </w:r>
          </w:p>
          <w:p>
            <w:pPr>
              <w:pStyle w:val="Normal"/>
              <w:jc w:val="both"/>
              <w:rPr/>
            </w:pPr>
            <w:r>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1635"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19</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 xml:space="preserve">Обеспечивать отсутствие планируемых к привлечению бюджетных кредитов от других бюджетов бюджетной системой РФ, предусмотренных в качестве источников финансирования дефицита местного бюджета в решение о местном бюджете </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В течение года</w:t>
            </w:r>
          </w:p>
          <w:p>
            <w:pPr>
              <w:pStyle w:val="Normal"/>
              <w:jc w:val="both"/>
              <w:rPr/>
            </w:pPr>
            <w:r>
              <w:rPr/>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ФЭО местной администрации Качинского муниципального округа</w:t>
            </w:r>
          </w:p>
        </w:tc>
      </w:tr>
      <w:tr>
        <w:trPr>
          <w:trHeight w:val="556" w:hRule="atLeast"/>
        </w:trPr>
        <w:tc>
          <w:tcPr>
            <w:tcW w:w="5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20</w:t>
            </w:r>
          </w:p>
        </w:tc>
        <w:tc>
          <w:tcPr>
            <w:tcW w:w="4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Предельный объём муниципального долга не должен превышать 50% утверждённого общего годового объёма доходов местного бюджета без учёта утверждённого объёма безвозмездных поступлений и поступлений налоговых доходов по дополнительным нормативам отчислений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pPr>
            <w:r>
              <w:rPr/>
              <w:t>При формировании бюджета</w:t>
            </w:r>
          </w:p>
        </w:tc>
        <w:tc>
          <w:tcPr>
            <w:tcW w:w="39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t>Местная администрация Качинского муниципального округа</w:t>
            </w:r>
          </w:p>
        </w:tc>
      </w:tr>
    </w:tbl>
    <w:p>
      <w:pPr>
        <w:pStyle w:val="Normal"/>
        <w:rPr>
          <w:b/>
          <w:b/>
          <w:i/>
          <w:i/>
          <w:color w:val="000000"/>
          <w:sz w:val="28"/>
          <w:szCs w:val="28"/>
        </w:rPr>
      </w:pPr>
      <w:r>
        <w:rPr>
          <w:b/>
          <w:i/>
          <w:color w:val="000000"/>
          <w:sz w:val="28"/>
          <w:szCs w:val="28"/>
        </w:rPr>
        <w:t xml:space="preserve"> </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color w:val="000000"/>
          <w:sz w:val="28"/>
          <w:szCs w:val="28"/>
        </w:rPr>
        <w:t xml:space="preserve"> </w:t>
      </w:r>
      <w:r>
        <w:rPr>
          <w:b/>
          <w:i/>
          <w:color w:val="000000"/>
          <w:sz w:val="28"/>
          <w:szCs w:val="28"/>
        </w:rPr>
        <w:t xml:space="preserve">Глава ВМО Качинский МО, исполняющий </w:t>
      </w:r>
    </w:p>
    <w:p>
      <w:pPr>
        <w:pStyle w:val="Normal"/>
        <w:rPr>
          <w:b/>
          <w:b/>
          <w:i/>
          <w:i/>
          <w:color w:val="000000"/>
          <w:sz w:val="28"/>
          <w:szCs w:val="28"/>
        </w:rPr>
      </w:pPr>
      <w:r>
        <w:rPr>
          <w:b/>
          <w:i/>
          <w:color w:val="000000"/>
          <w:sz w:val="28"/>
          <w:szCs w:val="28"/>
        </w:rPr>
        <w:t xml:space="preserve"> </w:t>
      </w:r>
      <w:r>
        <w:rPr>
          <w:b/>
          <w:i/>
          <w:color w:val="000000"/>
          <w:sz w:val="28"/>
          <w:szCs w:val="28"/>
        </w:rPr>
        <w:t>полномочия председателя Совета,</w:t>
      </w:r>
    </w:p>
    <w:p>
      <w:pPr>
        <w:pStyle w:val="Normal"/>
        <w:rPr>
          <w:b/>
          <w:b/>
          <w:i/>
          <w:i/>
          <w:sz w:val="32"/>
          <w:szCs w:val="32"/>
        </w:rPr>
      </w:pPr>
      <w:r>
        <w:rPr>
          <w:b/>
          <w:i/>
          <w:color w:val="000000"/>
          <w:sz w:val="28"/>
          <w:szCs w:val="28"/>
        </w:rPr>
        <w:t xml:space="preserve"> </w:t>
      </w:r>
      <w:r>
        <w:rPr>
          <w:b/>
          <w:i/>
          <w:color w:val="000000"/>
          <w:sz w:val="28"/>
          <w:szCs w:val="28"/>
        </w:rPr>
        <w:t>Глава местной администрации                                                  Н.М. Герасим</w:t>
      </w:r>
    </w:p>
    <w:p>
      <w:pPr>
        <w:pStyle w:val="Normal"/>
        <w:rPr>
          <w:sz w:val="28"/>
          <w:szCs w:val="28"/>
        </w:rPr>
      </w:pPr>
      <w:r>
        <w:rPr>
          <w:sz w:val="28"/>
          <w:szCs w:val="28"/>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Book 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04a1"/>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a4"/>
    <w:uiPriority w:val="99"/>
    <w:qFormat/>
    <w:rsid w:val="00a904a1"/>
    <w:rPr>
      <w:rFonts w:ascii="Calibri" w:hAnsi="Calibri" w:eastAsia="Times New Roman" w:cs="Times New Roman"/>
      <w:lang w:eastAsia="ru-RU"/>
    </w:rPr>
  </w:style>
  <w:style w:type="character" w:styleId="Style15" w:customStyle="1">
    <w:name w:val="Текст выноски Знак"/>
    <w:basedOn w:val="DefaultParagraphFont"/>
    <w:link w:val="a6"/>
    <w:uiPriority w:val="99"/>
    <w:semiHidden/>
    <w:qFormat/>
    <w:rsid w:val="00a904a1"/>
    <w:rPr>
      <w:rFonts w:ascii="Tahoma" w:hAnsi="Tahoma" w:eastAsia="Times New Roman" w:cs="Tahoma"/>
      <w:sz w:val="16"/>
      <w:szCs w:val="16"/>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NoSpacing">
    <w:name w:val="No Spacing"/>
    <w:link w:val="a5"/>
    <w:uiPriority w:val="99"/>
    <w:qFormat/>
    <w:rsid w:val="00a904a1"/>
    <w:pPr>
      <w:widowControl/>
      <w:bidi w:val="0"/>
      <w:spacing w:lineRule="auto" w:line="240" w:before="0" w:after="0"/>
      <w:jc w:val="left"/>
    </w:pPr>
    <w:rPr>
      <w:rFonts w:ascii="Calibri" w:hAnsi="Calibri" w:eastAsia="Times New Roman" w:cs="Times New Roman" w:asciiTheme="minorHAnsi" w:hAnsiTheme="minorHAnsi"/>
      <w:color w:val="auto"/>
      <w:kern w:val="0"/>
      <w:sz w:val="24"/>
      <w:szCs w:val="22"/>
      <w:lang w:eastAsia="ru-RU" w:val="ru-RU" w:bidi="ar-SA"/>
    </w:rPr>
  </w:style>
  <w:style w:type="paragraph" w:styleId="BalloonText">
    <w:name w:val="Balloon Text"/>
    <w:basedOn w:val="Normal"/>
    <w:link w:val="a7"/>
    <w:uiPriority w:val="99"/>
    <w:semiHidden/>
    <w:unhideWhenUsed/>
    <w:qFormat/>
    <w:rsid w:val="00a904a1"/>
    <w:pPr/>
    <w:rPr>
      <w:rFonts w:ascii="Tahoma" w:hAnsi="Tahoma" w:cs="Tahoma"/>
      <w:sz w:val="16"/>
      <w:szCs w:val="16"/>
    </w:rPr>
  </w:style>
  <w:style w:type="paragraph" w:styleId="ListParagraph">
    <w:name w:val="List Paragraph"/>
    <w:basedOn w:val="Normal"/>
    <w:uiPriority w:val="34"/>
    <w:qFormat/>
    <w:rsid w:val="007c190e"/>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a904a1"/>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LibreOffice/6.0.1.1$Linux_X86_64 LibreOffice_project/00m0$Build-1</Application>
  <Pages>4</Pages>
  <Words>840</Words>
  <Characters>6284</Characters>
  <CharactersWithSpaces>7416</CharactersWithSpaces>
  <Paragraphs>112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2018-02-06T09:12:00Z</dcterms:created>
  <dc:creator>Admin</dc:creator>
  <dc:description/>
  <dc:language>ru-RU</dc:language>
  <cp:lastModifiedBy/>
  <cp:lastPrinted>2018-02-06T09:13:00Z</cp:lastPrinted>
  <dcterms:modified xsi:type="dcterms:W3CDTF">2018-02-20T20:40:40Z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