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63905" cy="974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№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1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7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4</w:t>
      </w: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-МА</w:t>
      </w:r>
    </w:p>
    <w:tbl>
      <w:tblPr>
        <w:tblW w:w="10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5326"/>
      </w:tblGrid>
      <w:tr>
        <w:trPr/>
        <w:tc>
          <w:tcPr>
            <w:tcW w:w="5110" w:type="dxa"/>
            <w:tcBorders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04 декабря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  </w:t>
            </w:r>
            <w:r>
              <w:rPr>
                <w:rFonts w:eastAsia="Calibri" w:cs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2020 года</w:t>
            </w:r>
          </w:p>
        </w:tc>
        <w:tc>
          <w:tcPr>
            <w:tcW w:w="5326" w:type="dxa"/>
            <w:tcBorders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Times New Roman" w:hAnsi="Times New Roman" w:eastAsia="Calibri" w:cs="Calibri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436" w:type="dxa"/>
            <w:gridSpan w:val="2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05.12.2005 № 154-ФЗ «О государственной службе российского казачества», Указом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 06.04.2020 № 45 «Об утверждении Типового положения о согласовании и утверждении уставов казачьих обществ», </w:t>
      </w:r>
      <w:r>
        <w:rPr>
          <w:rFonts w:eastAsia="Times New Roman" w:cs="Book Antiqua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Уставом внутригородского муниципального образования, утвержденны</w:t>
      </w:r>
      <w:r>
        <w:rPr>
          <w:rFonts w:eastAsia="Times New Roman" w:cs="Book Antiqua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м</w:t>
      </w:r>
      <w:r>
        <w:rPr>
          <w:rFonts w:eastAsia="Times New Roman" w:cs="Book Antiqua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 решением от 19.03.2015 № 13 </w:t>
      </w:r>
      <w:r>
        <w:rPr>
          <w:rFonts w:eastAsia="Times New Roman" w:cs="Book Antiqua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(с соответствующими изменениями)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ind w:left="0" w:right="0" w:firstLine="851"/>
        <w:jc w:val="center"/>
        <w:rPr>
          <w:rFonts w:ascii="Times New Roman" w:hAnsi="Times New Roman"/>
          <w:b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 xml:space="preserve">           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>естная администрация Качинского муниципального округа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ind w:left="0" w:right="0" w:firstLine="851"/>
        <w:jc w:val="center"/>
        <w:textAlignment w:val="auto"/>
        <w:rPr>
          <w:rFonts w:ascii="Times New Roman" w:hAnsi="Times New Roman" w:eastAsia="Arial Unicode MS" w:cs="Arial Unicode MS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Arial Unicode MS" w:cs="Arial Unicode MS" w:ascii="Times New Roman" w:hAnsi="Times New Roman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Утвердить Положение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 согласно приложению.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  <w:lang w:val="ru-RU" w:eastAsia="ru-RU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  <w:lang w:val="ru-RU" w:eastAsia="ru-RU"/>
        </w:rPr>
        <w:t xml:space="preserve">публиковать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  <w:lang w:val="ru-RU" w:eastAsia="ru-RU"/>
        </w:rPr>
        <w:t xml:space="preserve">настоящее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shd w:fill="auto" w:val="clear"/>
          <w:lang w:val="ru-RU" w:eastAsia="ru-RU" w:bidi="hi-IN"/>
        </w:rPr>
        <w:t>Постановление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  <w:lang w:val="ru-RU" w:eastAsia="ru-RU"/>
        </w:rPr>
        <w:t xml:space="preserve"> на сайте внутригородского муниципального образования города Севастополя Качинский муниципальный округ, информационных стендах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Настоящее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ru-RU" w:eastAsia="ru-RU" w:bidi="hi-IN"/>
        </w:rPr>
        <w:t>постановление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</w:r>
    </w:p>
    <w:p>
      <w:pPr>
        <w:pStyle w:val="ListParagraph"/>
        <w:numPr>
          <w:ilvl w:val="0"/>
          <w:numId w:val="0"/>
        </w:numPr>
        <w:shd w:fill="FFFFFF" w:val="clear"/>
        <w:spacing w:lineRule="auto" w:line="240" w:before="0" w:after="0"/>
        <w:ind w:left="108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 xml:space="preserve">Контроль за исполнением настоящего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>решения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  <w:lang w:val="ru-RU" w:eastAsia="ru-RU"/>
        </w:rPr>
        <w:t>оставляю за собой.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cs="Times New Roman,BoldItalic"/>
          <w:color w:val="00000A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bCs/>
          <w:i/>
          <w:i/>
          <w:iCs/>
          <w:sz w:val="28"/>
          <w:szCs w:val="28"/>
        </w:rPr>
      </w:pPr>
      <w:r>
        <w:rPr>
          <w:rFonts w:cs="Times New Roman,BoldItalic" w:ascii="Times New Roman" w:hAnsi="Times New Roman"/>
          <w:b/>
          <w:bCs/>
          <w:i/>
          <w:iCs/>
          <w:color w:val="00000A"/>
          <w:sz w:val="28"/>
          <w:szCs w:val="28"/>
        </w:rPr>
        <w:t xml:space="preserve">Глава ВМО Качинского МО, </w:t>
      </w:r>
      <w:r>
        <w:rPr>
          <w:rFonts w:cs="Times New Roman,BoldItalic" w:ascii="Times New Roman" w:hAnsi="Times New Roman"/>
          <w:b/>
          <w:bCs/>
          <w:i/>
          <w:iCs/>
          <w:color w:val="000000"/>
          <w:sz w:val="28"/>
          <w:szCs w:val="28"/>
        </w:rPr>
        <w:t>исполняющий</w:t>
      </w:r>
    </w:p>
    <w:p>
      <w:pPr>
        <w:pStyle w:val="Normal"/>
        <w:rPr>
          <w:rFonts w:ascii="Times New Roman" w:hAnsi="Times New Roman" w:cs="Times New Roman,BoldItalic"/>
          <w:b/>
          <w:b/>
          <w:bCs/>
          <w:i/>
          <w:i/>
          <w:iCs/>
          <w:color w:val="000000"/>
          <w:sz w:val="28"/>
          <w:szCs w:val="28"/>
        </w:rPr>
      </w:pPr>
      <w:r>
        <w:rPr>
          <w:rFonts w:cs="Times New Roman,BoldItalic"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cs="Times New Roman,BoldItalic" w:ascii="Times New Roman" w:hAnsi="Times New Roman"/>
          <w:b/>
          <w:bCs/>
          <w:i/>
          <w:iCs/>
          <w:color w:val="000000"/>
          <w:sz w:val="28"/>
          <w:szCs w:val="28"/>
        </w:rPr>
        <w:t>полномочия председателя Совета,</w:t>
      </w:r>
    </w:p>
    <w:p>
      <w:pPr>
        <w:pStyle w:val="Normal"/>
        <w:rPr>
          <w:rFonts w:ascii="Times New Roman" w:hAnsi="Times New Roman" w:cs="Times New Roman,BoldItalic"/>
          <w:b/>
          <w:b/>
          <w:bCs/>
          <w:i/>
          <w:i/>
          <w:iCs/>
          <w:color w:val="000000"/>
          <w:sz w:val="28"/>
          <w:szCs w:val="28"/>
        </w:rPr>
      </w:pPr>
      <w:r>
        <w:rPr>
          <w:rFonts w:cs="Times New Roman,BoldItalic" w:ascii="Times New Roman" w:hAnsi="Times New Roman"/>
          <w:b/>
          <w:bCs/>
          <w:i/>
          <w:iCs/>
          <w:color w:val="000000"/>
          <w:sz w:val="28"/>
          <w:szCs w:val="28"/>
        </w:rPr>
        <w:t>Глава местной администрации                                                              Н.М. Герасим</w:t>
      </w:r>
    </w:p>
    <w:p>
      <w:pPr>
        <w:pStyle w:val="Normal"/>
        <w:spacing w:lineRule="auto" w:line="240" w:before="0" w:after="0"/>
        <w:ind w:left="0" w:right="0" w:firstLine="5812"/>
        <w:jc w:val="right"/>
        <w:rPr>
          <w:rFonts w:ascii="Times New Roman" w:hAnsi="Times New Roman" w:eastAsia="Calibri" w:cs="Times New Roman"/>
          <w:sz w:val="28"/>
          <w:szCs w:val="28"/>
          <w:lang w:val="ru-RU"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№1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Постановлению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174-МА от 04.12.2020г.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bookmarkStart w:id="0" w:name="p31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Настоящее Положение в соответствии с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 определяет: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перечень документов, необходимых для согласования Главой внутригородского муниципального образования города Севастополя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Качинского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уставов казачьих обществ, указанных в пунктах 3.2-2, 3.2-4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решений о согласовании уставов казачьих обществ;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перечень документов, необходимых для утверждения Главой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Качинского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уставов казачьих обществ, указанных в пункте 3.2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сроки и порядок их представления и рассмотрения, порядок принятия решений об утверждении уставов казачьих обществ.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Глава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согласовывает уставы хуторских, станичных, городских, районных (юртовых) казачьих обществ, создаваемых (действующих) на территориях двух и более внутригородских муниципальных образований города Севастополя.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Распоряжением Главы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утверждаются уставы хуторских, станичных, городских казачьих обществ, создаваемых (действующих) на территории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Согласование уставов казачьих обществ осуществляется после: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принятия учредительным собранием (кругом, сбором) решения об учреждении казачьего общества;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внутригородского муниципального образования города Севастополя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представление о согласовании устава казачьего общества.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представлению о согласовании устава действующего казачьего общества прилагаются: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устав казачьего общества в новой редакции.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Качинского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представление о согласовании устава казачьего общества.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представлению о согласовании устава создаваемого казачьего общества прилагаются: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устав казачьего общества.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8. Рассмотрение представленных для согласования устава казачьего общества документов и принятие решения о согласовании либо об отказе в согласовании устава казачьего общества осуществляется Главой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течение 14 календарных дней со дня поступления указанных документов.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принятом решении Глава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Качинского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информирует атамана казачьего общества либо уполномоченное лицо в письменной форме.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  <w:tab/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Основаниями для отказа в согласовании устава действующего казачьего общества являются: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 Основаниями для отказа в согласовании устава создаваемого казачьего общества являются: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11. Отказ в согласовании устава казачьего общества не является препятствием для повторного направления Главе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7 - 10 настоящего Положения.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12. Утверждение уставов хуторских, станичных, городских казачьих обществ, создаваемых (действующих) на территории внутригородского муниципального образования города Севастополя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,  осуществляется после их согласования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территории, на которой создаются (действуют) названные казачьи общества).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Качинского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представление об утверждении устава казачьего общества.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представлению прилагаются: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должностными лицами, названными в пункте 12 настоящего Положения;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представление об утверждении устава казачьего общества.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представлению прилагаются: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должностными лицами, названными в пункте 12 настоящего Положения;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15. Указанные в пунктах 13 и 14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16. Рассмотрение указанных в пунктах 13 и 14 настоящего Положения документов и принятие решения об утверждении либо об отказе в утверждении устава казачьего общества осуществляется Главой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течение 30 календарных дней со дня поступления документов.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 принятом решении Глава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Качинского муниципального округа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уведомляет атамана казачьего общества либо уполномоченное лицо в письменной форме. В случае принятия решения об отказе в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утверждении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устава казачьего общества в уведомлении указываются основания, послужившие причиной для принятия указанного решения.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17. Основаниями для отказа в утверждении устава действующего казачьего общества являются: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13 настоящего Положения, несоблюдение требований к их оформлению, порядку и сроку представления;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 Основаниями для отказа в утверждении устава создаваемого казачьего общества являются: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19. Отказ в утверждении устава казачьего общества не является препятствием для повторного направления Главе внутригородского муниципального образования города Севастополя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>Качинского муниципального округа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представления об утверждении устава казачьего общества и 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Повторное представление об утверждении устава казачьего общества и документов, предусмотренных пунктами 13 и 14 настоящего Положения, и принятие по этому представлению решения осуществляются в порядке, предусмотренном пунктами 15 - 18 настоящего Положения.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13 и 14 настоящего Положения, не ограничено.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</w:p>
    <w:tbl>
      <w:tblPr>
        <w:tblW w:w="10551" w:type="dxa"/>
        <w:jc w:val="left"/>
        <w:tblInd w:w="8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6068"/>
        <w:gridCol w:w="801"/>
        <w:gridCol w:w="3682"/>
      </w:tblGrid>
      <w:tr>
        <w:trPr/>
        <w:tc>
          <w:tcPr>
            <w:tcW w:w="606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Book Antiqua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cs="Book Antiqua" w:ascii="Times New Roman" w:hAnsi="Times New Roman"/>
                <w:b/>
                <w:bCs/>
                <w:i/>
                <w:iCs/>
                <w:color w:val="00000A"/>
                <w:sz w:val="28"/>
                <w:szCs w:val="28"/>
              </w:rPr>
              <w:t xml:space="preserve">Глава ВМО Качинский МО, </w:t>
            </w:r>
            <w:r>
              <w:rPr>
                <w:rFonts w:cs="Book Antiqua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Book Antiqua"/>
                <w:color w:val="000000"/>
                <w:sz w:val="28"/>
                <w:szCs w:val="28"/>
              </w:rPr>
            </w:pPr>
            <w:r>
              <w:rPr>
                <w:rFonts w:cs="Book Antiqua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8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Book Antiqua"/>
                <w:color w:val="000000"/>
                <w:sz w:val="28"/>
                <w:szCs w:val="28"/>
              </w:rPr>
            </w:pPr>
            <w:r>
              <w:rPr>
                <w:rFonts w:eastAsia="Times New Roman" w:cs="Book Antiqua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3682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Book Antiqua"/>
                <w:color w:val="000000"/>
                <w:sz w:val="28"/>
                <w:szCs w:val="28"/>
              </w:rPr>
            </w:pPr>
            <w:r>
              <w:rPr>
                <w:rFonts w:cs="Book Antiqua"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Н.М. Герасим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2240" w:h="15840"/>
      <w:pgMar w:left="1134" w:right="843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d0cc5"/>
    <w:rPr>
      <w:rFonts w:ascii="Tahoma" w:hAnsi="Tahoma"/>
      <w:sz w:val="16"/>
      <w:szCs w:val="14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d0cc5"/>
    <w:pPr/>
    <w:rPr>
      <w:rFonts w:ascii="Tahoma" w:hAnsi="Tahoma"/>
      <w:sz w:val="16"/>
      <w:szCs w:val="14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LibreOffice/7.0.0.3$Windows_x86 LibreOffice_project/8061b3e9204bef6b321a21033174034a5e2ea88e</Application>
  <Pages>9</Pages>
  <Words>1853</Words>
  <Characters>13986</Characters>
  <CharactersWithSpaces>15855</CharactersWithSpaces>
  <Paragraphs>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2021-01-11T14:35:58Z</cp:lastPrinted>
  <dcterms:modified xsi:type="dcterms:W3CDTF">2021-01-11T14:48:20Z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